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00F99" w14:textId="77777777" w:rsidR="00832CD5" w:rsidRPr="009A2706" w:rsidRDefault="00832CD5" w:rsidP="00832CD5">
      <w:pPr>
        <w:pStyle w:val="SuperTitle"/>
        <w:tabs>
          <w:tab w:val="right" w:pos="9072"/>
        </w:tabs>
        <w:spacing w:before="0"/>
        <w:ind w:left="0"/>
        <w:jc w:val="left"/>
        <w:rPr>
          <w:sz w:val="36"/>
          <w:lang w:val="fr-FR"/>
        </w:rPr>
      </w:pPr>
      <w:bookmarkStart w:id="0" w:name="_Toc468785340"/>
      <w:r>
        <w:rPr>
          <w:sz w:val="36"/>
          <w:lang w:val="fr-FR"/>
        </w:rPr>
        <w:t>e-Pre</w:t>
      </w:r>
      <w:r w:rsidRPr="009A2706">
        <w:rPr>
          <w:sz w:val="36"/>
          <w:lang w:val="fr-FR"/>
        </w:rPr>
        <w:t>lude.com</w:t>
      </w:r>
      <w:r>
        <w:rPr>
          <w:lang w:val="fr-FR"/>
        </w:rPr>
        <w:tab/>
      </w:r>
      <w:r w:rsidRPr="00805DDD">
        <w:rPr>
          <w:sz w:val="36"/>
          <w:szCs w:val="24"/>
          <w:lang w:val="fr-FR"/>
        </w:rPr>
        <w:t>Le cas Fabric</w:t>
      </w:r>
    </w:p>
    <w:p w14:paraId="5133170E" w14:textId="77777777" w:rsidR="00832CD5" w:rsidRPr="00C42268" w:rsidRDefault="00832CD5" w:rsidP="00832CD5">
      <w:pPr>
        <w:pStyle w:val="ByLine"/>
        <w:spacing w:before="0" w:after="0"/>
        <w:ind w:right="567"/>
        <w:jc w:val="center"/>
        <w:rPr>
          <w:lang w:val="fr-FR"/>
        </w:rPr>
      </w:pPr>
    </w:p>
    <w:p w14:paraId="30084FF3" w14:textId="77777777" w:rsidR="00832CD5" w:rsidRDefault="00832CD5" w:rsidP="00832CD5">
      <w:pPr>
        <w:pStyle w:val="ByLine"/>
        <w:spacing w:before="0" w:after="0"/>
        <w:ind w:right="567"/>
        <w:jc w:val="center"/>
        <w:rPr>
          <w:lang w:val="fr-FR"/>
        </w:rPr>
      </w:pPr>
      <w:r>
        <w:rPr>
          <w:lang w:val="fr-FR"/>
        </w:rPr>
        <w:t>Instructions Rôle 5 : Logistique</w:t>
      </w:r>
    </w:p>
    <w:p w14:paraId="49EFEB47" w14:textId="77777777" w:rsidR="00832CD5" w:rsidRDefault="00832CD5" w:rsidP="00832CD5">
      <w:pPr>
        <w:pStyle w:val="ByLine"/>
        <w:spacing w:before="0" w:after="0"/>
        <w:jc w:val="left"/>
        <w:rPr>
          <w:b w:val="0"/>
          <w:noProof/>
          <w:lang w:val="fr-FR"/>
        </w:rPr>
      </w:pPr>
    </w:p>
    <w:p w14:paraId="1421E002" w14:textId="4A5D9CC7" w:rsidR="00832CD5" w:rsidRPr="00805DDD" w:rsidRDefault="00832CD5" w:rsidP="00832CD5">
      <w:pPr>
        <w:pStyle w:val="ByLine"/>
        <w:spacing w:before="0" w:after="0"/>
        <w:jc w:val="left"/>
        <w:rPr>
          <w:bCs/>
          <w:noProof/>
          <w:sz w:val="32"/>
          <w:szCs w:val="22"/>
          <w:lang w:val="fr-FR"/>
        </w:rPr>
      </w:pPr>
      <w:r w:rsidRPr="00805DDD">
        <w:rPr>
          <w:bCs/>
          <w:noProof/>
          <w:sz w:val="32"/>
          <w:szCs w:val="22"/>
          <w:lang w:val="fr-FR"/>
        </w:rPr>
        <w:t xml:space="preserve">Fiche </w:t>
      </w:r>
      <w:r>
        <w:rPr>
          <w:bCs/>
          <w:noProof/>
          <w:sz w:val="32"/>
          <w:szCs w:val="22"/>
          <w:lang w:val="fr-FR"/>
        </w:rPr>
        <w:t>L</w:t>
      </w:r>
      <w:r w:rsidRPr="00805DDD">
        <w:rPr>
          <w:bCs/>
          <w:noProof/>
          <w:sz w:val="32"/>
          <w:szCs w:val="22"/>
          <w:lang w:val="fr-FR"/>
        </w:rPr>
        <w:t>0</w:t>
      </w:r>
      <w:r>
        <w:rPr>
          <w:bCs/>
          <w:noProof/>
          <w:sz w:val="32"/>
          <w:szCs w:val="22"/>
          <w:lang w:val="fr-FR"/>
        </w:rPr>
        <w:t>2</w:t>
      </w:r>
      <w:r w:rsidRPr="00805DDD">
        <w:rPr>
          <w:bCs/>
          <w:noProof/>
          <w:sz w:val="32"/>
          <w:szCs w:val="22"/>
          <w:lang w:val="fr-FR"/>
        </w:rPr>
        <w:t xml:space="preserve"> – Saisie des </w:t>
      </w:r>
      <w:r>
        <w:rPr>
          <w:bCs/>
          <w:noProof/>
          <w:sz w:val="32"/>
          <w:szCs w:val="22"/>
          <w:lang w:val="fr-FR"/>
        </w:rPr>
        <w:t>Stocks initiaux</w:t>
      </w:r>
    </w:p>
    <w:p w14:paraId="729B5EB3" w14:textId="77777777" w:rsidR="00832CD5" w:rsidRDefault="00832CD5" w:rsidP="00832CD5">
      <w:pPr>
        <w:pStyle w:val="ByLine"/>
        <w:spacing w:before="0" w:after="0"/>
        <w:jc w:val="left"/>
        <w:rPr>
          <w:b w:val="0"/>
          <w:noProof/>
          <w:lang w:val="fr-FR"/>
        </w:rPr>
      </w:pPr>
    </w:p>
    <w:p w14:paraId="4D8CFF26" w14:textId="77777777" w:rsidR="00832CD5" w:rsidRPr="00805DDD" w:rsidRDefault="00832CD5" w:rsidP="00832CD5">
      <w:pPr>
        <w:pStyle w:val="ByLine"/>
        <w:pBdr>
          <w:top w:val="single" w:sz="4" w:space="1" w:color="auto"/>
          <w:left w:val="single" w:sz="4" w:space="4" w:color="auto"/>
          <w:bottom w:val="single" w:sz="4" w:space="1" w:color="auto"/>
          <w:right w:val="single" w:sz="4" w:space="4" w:color="auto"/>
        </w:pBdr>
        <w:spacing w:before="0" w:after="0"/>
        <w:jc w:val="left"/>
        <w:rPr>
          <w:b w:val="0"/>
          <w:i/>
          <w:iCs/>
          <w:noProof/>
          <w:lang w:val="fr-FR"/>
        </w:rPr>
      </w:pPr>
      <w:r w:rsidRPr="00805DDD">
        <w:rPr>
          <w:b w:val="0"/>
          <w:i/>
          <w:iCs/>
          <w:noProof/>
          <w:lang w:val="fr-FR"/>
        </w:rPr>
        <w:t>Prerequis</w:t>
      </w:r>
    </w:p>
    <w:p w14:paraId="3525340A" w14:textId="7D869703" w:rsidR="00832CD5" w:rsidRDefault="00832CD5" w:rsidP="00832CD5">
      <w:pPr>
        <w:pStyle w:val="ByLine"/>
        <w:pBdr>
          <w:top w:val="single" w:sz="4" w:space="1" w:color="auto"/>
          <w:left w:val="single" w:sz="4" w:space="4" w:color="auto"/>
          <w:bottom w:val="single" w:sz="4" w:space="1" w:color="auto"/>
          <w:right w:val="single" w:sz="4" w:space="4" w:color="auto"/>
        </w:pBdr>
        <w:spacing w:before="0" w:after="0"/>
        <w:jc w:val="left"/>
        <w:rPr>
          <w:b w:val="0"/>
          <w:noProof/>
          <w:lang w:val="fr-FR"/>
        </w:rPr>
      </w:pPr>
      <w:r>
        <w:rPr>
          <w:b w:val="0"/>
          <w:noProof/>
          <w:lang w:val="fr-FR"/>
        </w:rPr>
        <w:t>Table des magasins L01</w:t>
      </w:r>
    </w:p>
    <w:p w14:paraId="04246A3C" w14:textId="60BF6336" w:rsidR="00832CD5" w:rsidRDefault="00832CD5" w:rsidP="00832CD5">
      <w:pPr>
        <w:pStyle w:val="ByLine"/>
        <w:pBdr>
          <w:top w:val="single" w:sz="4" w:space="1" w:color="auto"/>
          <w:left w:val="single" w:sz="4" w:space="4" w:color="auto"/>
          <w:bottom w:val="single" w:sz="4" w:space="1" w:color="auto"/>
          <w:right w:val="single" w:sz="4" w:space="4" w:color="auto"/>
        </w:pBdr>
        <w:spacing w:before="0" w:after="0"/>
        <w:jc w:val="left"/>
        <w:rPr>
          <w:b w:val="0"/>
          <w:noProof/>
          <w:lang w:val="fr-FR"/>
        </w:rPr>
      </w:pPr>
      <w:r>
        <w:rPr>
          <w:b w:val="0"/>
          <w:noProof/>
          <w:lang w:val="fr-FR"/>
        </w:rPr>
        <w:t>Table des Statuts de stock L01</w:t>
      </w:r>
      <w:r w:rsidR="009419C7">
        <w:rPr>
          <w:b w:val="0"/>
          <w:noProof/>
          <w:lang w:val="fr-FR"/>
        </w:rPr>
        <w:br/>
        <w:t>Table des articles T02 A03</w:t>
      </w:r>
    </w:p>
    <w:p w14:paraId="6AF95720" w14:textId="77777777" w:rsidR="00A74950" w:rsidRPr="00C670F0" w:rsidRDefault="00A74950" w:rsidP="00C670F0">
      <w:pPr>
        <w:pStyle w:val="Titre2"/>
        <w:keepLines w:val="0"/>
        <w:pBdr>
          <w:top w:val="single" w:sz="6" w:space="1" w:color="auto"/>
        </w:pBdr>
        <w:spacing w:before="362" w:after="43"/>
        <w:rPr>
          <w:rFonts w:ascii="Arial" w:eastAsia="Times New Roman" w:hAnsi="Arial" w:cs="Times New Roman"/>
          <w:b/>
          <w:color w:val="auto"/>
          <w:sz w:val="36"/>
          <w:szCs w:val="20"/>
          <w:lang w:val="fr-FR"/>
        </w:rPr>
      </w:pPr>
      <w:r w:rsidRPr="00C670F0">
        <w:rPr>
          <w:rFonts w:ascii="Arial" w:eastAsia="Times New Roman" w:hAnsi="Arial" w:cs="Times New Roman"/>
          <w:b/>
          <w:color w:val="auto"/>
          <w:sz w:val="36"/>
          <w:szCs w:val="20"/>
          <w:lang w:val="fr-FR"/>
        </w:rPr>
        <w:t xml:space="preserve">Définition des stocks initiaux : </w:t>
      </w:r>
      <w:r w:rsidRPr="00C670F0">
        <w:rPr>
          <w:rFonts w:ascii="Arial" w:eastAsia="Times New Roman" w:hAnsi="Arial" w:cs="Times New Roman"/>
          <w:b/>
          <w:color w:val="auto"/>
          <w:sz w:val="36"/>
          <w:szCs w:val="20"/>
          <w:lang w:val="fr-FR"/>
        </w:rPr>
        <w:br/>
        <w:t>saisie des mouvements d'entrée en stock</w:t>
      </w:r>
      <w:bookmarkEnd w:id="0"/>
    </w:p>
    <w:p w14:paraId="7A905451" w14:textId="77777777" w:rsidR="00A74950" w:rsidRPr="00C42268" w:rsidRDefault="00A74950" w:rsidP="00A74950">
      <w:pPr>
        <w:pStyle w:val="Corpsdetexte"/>
        <w:rPr>
          <w:lang w:val="fr-FR"/>
        </w:rPr>
      </w:pPr>
      <w:r w:rsidRPr="00C42268">
        <w:rPr>
          <w:lang w:val="fr-FR"/>
        </w:rPr>
        <w:t>Nous allons définir les stocks initiaux pour cet exercice, ce qui constitue une des conditions préalables à la gestion des flux. Le tableau suivant décrit les quantités des différents articles dans les stocks (avec les statuts "disponible" ou "à contrôler").</w:t>
      </w:r>
    </w:p>
    <w:p w14:paraId="0DFFA4A2" w14:textId="13A136EE" w:rsidR="00A74950" w:rsidRPr="00C42268" w:rsidRDefault="00A74950" w:rsidP="00A74950">
      <w:pPr>
        <w:pStyle w:val="Corpsdetexte"/>
        <w:shd w:val="clear" w:color="auto" w:fill="F2F2F2"/>
        <w:rPr>
          <w:lang w:val="fr-FR"/>
        </w:rPr>
      </w:pPr>
      <w:r w:rsidRPr="00C42268">
        <w:rPr>
          <w:lang w:val="fr-FR"/>
        </w:rPr>
        <w:t xml:space="preserve">Activer la </w:t>
      </w:r>
      <w:r>
        <w:rPr>
          <w:lang w:val="fr-FR"/>
        </w:rPr>
        <w:t>page</w:t>
      </w:r>
      <w:r w:rsidRPr="00C42268">
        <w:rPr>
          <w:lang w:val="fr-FR"/>
        </w:rPr>
        <w:t xml:space="preserve"> de saisie de ces informations, via le menu </w:t>
      </w:r>
      <w:r w:rsidRPr="00C42268">
        <w:rPr>
          <w:b/>
          <w:lang w:val="fr-FR"/>
        </w:rPr>
        <w:t>Logistique</w:t>
      </w:r>
      <w:r w:rsidRPr="00C42268">
        <w:rPr>
          <w:lang w:val="fr-FR"/>
        </w:rPr>
        <w:t xml:space="preserve">, option </w:t>
      </w:r>
      <w:r w:rsidR="00857143">
        <w:rPr>
          <w:b/>
          <w:lang w:val="fr-FR"/>
        </w:rPr>
        <w:t>Inventaire</w:t>
      </w:r>
      <w:r w:rsidRPr="00C42268">
        <w:rPr>
          <w:lang w:val="fr-FR"/>
        </w:rPr>
        <w:t xml:space="preserve">. Ensuite, pour les différents articles repris </w:t>
      </w:r>
      <w:r>
        <w:rPr>
          <w:lang w:val="fr-FR"/>
        </w:rPr>
        <w:t xml:space="preserve">dans le </w:t>
      </w:r>
      <w:r w:rsidRPr="00C42268">
        <w:rPr>
          <w:lang w:val="fr-FR"/>
        </w:rPr>
        <w:t>tableau</w:t>
      </w:r>
      <w:r>
        <w:rPr>
          <w:lang w:val="fr-FR"/>
        </w:rPr>
        <w:t xml:space="preserve"> suivant.</w:t>
      </w:r>
    </w:p>
    <w:p w14:paraId="235BA269" w14:textId="77777777" w:rsidR="00A74950" w:rsidRPr="00C42268" w:rsidRDefault="00A74950" w:rsidP="00A74950">
      <w:pPr>
        <w:pStyle w:val="Corpsdetexte"/>
        <w:shd w:val="clear" w:color="auto" w:fill="F2F2F2"/>
        <w:rPr>
          <w:lang w:val="fr-FR"/>
        </w:rPr>
      </w:pPr>
      <w:r w:rsidRPr="00C42268">
        <w:rPr>
          <w:lang w:val="fr-FR"/>
        </w:rPr>
        <w:t xml:space="preserve">- </w:t>
      </w:r>
      <w:r>
        <w:rPr>
          <w:lang w:val="fr-FR"/>
        </w:rPr>
        <w:t>n</w:t>
      </w:r>
      <w:r w:rsidRPr="00C42268">
        <w:rPr>
          <w:lang w:val="fr-FR"/>
        </w:rPr>
        <w:t xml:space="preserve">oter que le magasin </w:t>
      </w:r>
      <w:r>
        <w:rPr>
          <w:lang w:val="fr-FR"/>
        </w:rPr>
        <w:t xml:space="preserve">et le statut </w:t>
      </w:r>
      <w:r w:rsidRPr="00C42268">
        <w:rPr>
          <w:lang w:val="fr-FR"/>
        </w:rPr>
        <w:t>proposé</w:t>
      </w:r>
      <w:r>
        <w:rPr>
          <w:lang w:val="fr-FR"/>
        </w:rPr>
        <w:t>s</w:t>
      </w:r>
      <w:r w:rsidRPr="00C42268">
        <w:rPr>
          <w:lang w:val="fr-FR"/>
        </w:rPr>
        <w:t xml:space="preserve"> </w:t>
      </w:r>
      <w:r>
        <w:rPr>
          <w:lang w:val="fr-FR"/>
        </w:rPr>
        <w:t>sont ceux</w:t>
      </w:r>
      <w:r w:rsidRPr="00C42268">
        <w:rPr>
          <w:lang w:val="fr-FR"/>
        </w:rPr>
        <w:t xml:space="preserve"> qui </w:t>
      </w:r>
      <w:r>
        <w:rPr>
          <w:lang w:val="fr-FR"/>
        </w:rPr>
        <w:t>ont</w:t>
      </w:r>
      <w:r w:rsidRPr="00C42268">
        <w:rPr>
          <w:lang w:val="fr-FR"/>
        </w:rPr>
        <w:t xml:space="preserve"> été indiqué</w:t>
      </w:r>
      <w:r>
        <w:rPr>
          <w:lang w:val="fr-FR"/>
        </w:rPr>
        <w:t>s</w:t>
      </w:r>
      <w:r w:rsidRPr="00C42268">
        <w:rPr>
          <w:lang w:val="fr-FR"/>
        </w:rPr>
        <w:t xml:space="preserve"> sur la </w:t>
      </w:r>
      <w:r>
        <w:rPr>
          <w:lang w:val="fr-FR"/>
        </w:rPr>
        <w:t>page</w:t>
      </w:r>
      <w:r w:rsidRPr="00C42268">
        <w:rPr>
          <w:lang w:val="fr-FR"/>
        </w:rPr>
        <w:t xml:space="preserve"> </w:t>
      </w:r>
      <w:r w:rsidRPr="00C42268">
        <w:rPr>
          <w:b/>
          <w:lang w:val="fr-FR"/>
        </w:rPr>
        <w:t>Article</w:t>
      </w:r>
      <w:r w:rsidRPr="00C42268">
        <w:rPr>
          <w:lang w:val="fr-FR"/>
        </w:rPr>
        <w:t>,</w:t>
      </w:r>
    </w:p>
    <w:p w14:paraId="0D725B88" w14:textId="77777777" w:rsidR="00A74950" w:rsidRPr="00C42268" w:rsidRDefault="00A74950" w:rsidP="00A74950">
      <w:pPr>
        <w:pStyle w:val="Corpsdetexte"/>
        <w:shd w:val="clear" w:color="auto" w:fill="F2F2F2"/>
        <w:rPr>
          <w:lang w:val="fr-FR"/>
        </w:rPr>
      </w:pPr>
      <w:r>
        <w:rPr>
          <w:lang w:val="fr-FR"/>
        </w:rPr>
        <w:t>- l</w:t>
      </w:r>
      <w:r w:rsidRPr="00C42268">
        <w:rPr>
          <w:lang w:val="fr-FR"/>
        </w:rPr>
        <w:t xml:space="preserve">es quantités en stock (dans la zone </w:t>
      </w:r>
      <w:r w:rsidRPr="00C42268">
        <w:rPr>
          <w:b/>
          <w:lang w:val="fr-FR"/>
        </w:rPr>
        <w:t>Quantité mouvement</w:t>
      </w:r>
      <w:r w:rsidRPr="00C42268">
        <w:rPr>
          <w:lang w:val="fr-FR"/>
        </w:rPr>
        <w:t xml:space="preserve">), en acceptant les </w:t>
      </w:r>
      <w:r>
        <w:rPr>
          <w:lang w:val="fr-FR"/>
        </w:rPr>
        <w:t>données</w:t>
      </w:r>
      <w:r w:rsidRPr="00C42268">
        <w:rPr>
          <w:lang w:val="fr-FR"/>
        </w:rPr>
        <w:t xml:space="preserve"> proposé</w:t>
      </w:r>
      <w:r>
        <w:rPr>
          <w:lang w:val="fr-FR"/>
        </w:rPr>
        <w:t xml:space="preserve">es par défaut </w:t>
      </w:r>
      <w:r w:rsidRPr="00157E0B">
        <w:rPr>
          <w:b/>
          <w:lang w:val="fr-FR"/>
        </w:rPr>
        <w:t xml:space="preserve">sauf pour les articles </w:t>
      </w:r>
      <w:r>
        <w:rPr>
          <w:b/>
          <w:lang w:val="fr-FR"/>
        </w:rPr>
        <w:t xml:space="preserve">BAR103, </w:t>
      </w:r>
      <w:r w:rsidRPr="00157E0B">
        <w:rPr>
          <w:b/>
          <w:lang w:val="fr-FR"/>
        </w:rPr>
        <w:t>ROUE50 et TOLE400 qui sont enregistrés sous le statut CTRL</w:t>
      </w:r>
      <w:r>
        <w:rPr>
          <w:lang w:val="fr-FR"/>
        </w:rPr>
        <w:t>.</w:t>
      </w:r>
    </w:p>
    <w:p w14:paraId="7541C246" w14:textId="02F4ED8B" w:rsidR="00545939" w:rsidRPr="00C670F0" w:rsidRDefault="00545939" w:rsidP="00545939">
      <w:pPr>
        <w:pStyle w:val="Titre2"/>
        <w:keepLines w:val="0"/>
        <w:pBdr>
          <w:top w:val="single" w:sz="6" w:space="1" w:color="auto"/>
        </w:pBdr>
        <w:spacing w:before="362" w:after="43"/>
        <w:rPr>
          <w:rFonts w:ascii="Arial" w:eastAsia="Times New Roman" w:hAnsi="Arial" w:cs="Times New Roman"/>
          <w:b/>
          <w:color w:val="auto"/>
          <w:sz w:val="36"/>
          <w:szCs w:val="20"/>
          <w:lang w:val="fr-FR"/>
        </w:rPr>
      </w:pPr>
      <w:bookmarkStart w:id="1" w:name="_Toc468785341"/>
      <w:r w:rsidRPr="00C670F0">
        <w:rPr>
          <w:rFonts w:ascii="Arial" w:eastAsia="Times New Roman" w:hAnsi="Arial" w:cs="Times New Roman"/>
          <w:b/>
          <w:color w:val="auto"/>
          <w:sz w:val="36"/>
          <w:szCs w:val="20"/>
          <w:lang w:val="fr-FR"/>
        </w:rPr>
        <w:t>Visualisation des stocks et des mouvements</w:t>
      </w:r>
      <w:bookmarkEnd w:id="1"/>
    </w:p>
    <w:p w14:paraId="76C6ECC4" w14:textId="77777777" w:rsidR="00545939" w:rsidRPr="00C42268" w:rsidRDefault="00545939" w:rsidP="00545939">
      <w:pPr>
        <w:pStyle w:val="Corpsdetexte"/>
        <w:rPr>
          <w:lang w:val="fr-FR"/>
        </w:rPr>
      </w:pPr>
      <w:r w:rsidRPr="00C42268">
        <w:rPr>
          <w:lang w:val="fr-FR"/>
        </w:rPr>
        <w:t xml:space="preserve">Activer la </w:t>
      </w:r>
      <w:r>
        <w:rPr>
          <w:lang w:val="fr-FR"/>
        </w:rPr>
        <w:t>page</w:t>
      </w:r>
      <w:r w:rsidRPr="00C42268">
        <w:rPr>
          <w:lang w:val="fr-FR"/>
        </w:rPr>
        <w:t xml:space="preserve"> </w:t>
      </w:r>
      <w:r>
        <w:rPr>
          <w:b/>
          <w:lang w:val="fr-FR"/>
        </w:rPr>
        <w:t>Stocks par article</w:t>
      </w:r>
      <w:r w:rsidRPr="00C42268">
        <w:rPr>
          <w:lang w:val="fr-FR"/>
        </w:rPr>
        <w:t xml:space="preserve"> (</w:t>
      </w:r>
      <w:r>
        <w:rPr>
          <w:lang w:val="fr-FR"/>
        </w:rPr>
        <w:t>m</w:t>
      </w:r>
      <w:r w:rsidRPr="00C42268">
        <w:rPr>
          <w:lang w:val="fr-FR"/>
        </w:rPr>
        <w:t xml:space="preserve">enu </w:t>
      </w:r>
      <w:r>
        <w:rPr>
          <w:b/>
          <w:lang w:val="fr-FR"/>
        </w:rPr>
        <w:t>Logistique</w:t>
      </w:r>
      <w:r w:rsidRPr="00C42268">
        <w:rPr>
          <w:lang w:val="fr-FR"/>
        </w:rPr>
        <w:t xml:space="preserve">, option </w:t>
      </w:r>
      <w:r>
        <w:rPr>
          <w:b/>
          <w:lang w:val="fr-FR"/>
        </w:rPr>
        <w:t>Interrogation des mouvements et des stocks</w:t>
      </w:r>
      <w:r w:rsidRPr="00C42268">
        <w:rPr>
          <w:lang w:val="fr-FR"/>
        </w:rPr>
        <w:t xml:space="preserve">) et entrer le code </w:t>
      </w:r>
      <w:r w:rsidRPr="00C42268">
        <w:rPr>
          <w:i/>
          <w:lang w:val="fr-FR"/>
        </w:rPr>
        <w:t>CD100</w:t>
      </w:r>
      <w:r>
        <w:rPr>
          <w:lang w:val="fr-FR"/>
        </w:rPr>
        <w:t xml:space="preserve">. </w:t>
      </w:r>
      <w:r w:rsidRPr="00C42268">
        <w:rPr>
          <w:lang w:val="fr-FR"/>
        </w:rPr>
        <w:t xml:space="preserve">On obtient une </w:t>
      </w:r>
      <w:r>
        <w:rPr>
          <w:lang w:val="fr-FR"/>
        </w:rPr>
        <w:t>page</w:t>
      </w:r>
      <w:r w:rsidRPr="00C42268">
        <w:rPr>
          <w:lang w:val="fr-FR"/>
        </w:rPr>
        <w:t xml:space="preserve"> décrivant l'état du stock de CD100. Cliquer sur le bouton </w:t>
      </w:r>
      <w:r w:rsidRPr="00C42268">
        <w:rPr>
          <w:b/>
          <w:smallCaps/>
          <w:lang w:val="fr-FR"/>
        </w:rPr>
        <w:t>Mouvements</w:t>
      </w:r>
      <w:r w:rsidRPr="00C42268">
        <w:rPr>
          <w:lang w:val="fr-FR"/>
        </w:rPr>
        <w:t xml:space="preserve"> : on obtient l'évolution (effective) du stock de CD100. Il est intéressant de noter dès à présent que les codes qui décrivent les différents mouvements de stock (SS, SC, ES, ...) sont décrits explicitement dans le menu déroulant de la </w:t>
      </w:r>
      <w:r w:rsidRPr="00C42268">
        <w:rPr>
          <w:b/>
          <w:lang w:val="fr-FR"/>
        </w:rPr>
        <w:t xml:space="preserve">Liste des mouvements </w:t>
      </w:r>
      <w:r w:rsidRPr="00C42268">
        <w:rPr>
          <w:lang w:val="fr-FR"/>
        </w:rPr>
        <w:t xml:space="preserve">(menu </w:t>
      </w:r>
      <w:r w:rsidRPr="00C42268">
        <w:rPr>
          <w:b/>
          <w:lang w:val="fr-FR"/>
        </w:rPr>
        <w:t>Logistique</w:t>
      </w:r>
      <w:r w:rsidRPr="00C42268">
        <w:rPr>
          <w:lang w:val="fr-FR"/>
        </w:rPr>
        <w:t xml:space="preserve">). </w:t>
      </w:r>
    </w:p>
    <w:p w14:paraId="4876066D" w14:textId="77777777" w:rsidR="00545939" w:rsidRPr="00C42268" w:rsidRDefault="00545939" w:rsidP="00545939">
      <w:pPr>
        <w:pStyle w:val="Corpsdetexte"/>
        <w:rPr>
          <w:lang w:val="fr-FR"/>
        </w:rPr>
      </w:pPr>
      <w:r w:rsidRPr="00C42268">
        <w:rPr>
          <w:lang w:val="fr-FR"/>
        </w:rPr>
        <w:t xml:space="preserve">Examiner l'état à la date du jour des stocks par magasin et des stocks par article (menu </w:t>
      </w:r>
      <w:r w:rsidRPr="00C42268">
        <w:rPr>
          <w:b/>
          <w:lang w:val="fr-FR"/>
        </w:rPr>
        <w:t>Logistique</w:t>
      </w:r>
      <w:r w:rsidRPr="00C42268">
        <w:rPr>
          <w:lang w:val="fr-FR"/>
        </w:rPr>
        <w:t xml:space="preserve">, options </w:t>
      </w:r>
      <w:r w:rsidRPr="00C42268">
        <w:rPr>
          <w:b/>
          <w:lang w:val="fr-FR"/>
        </w:rPr>
        <w:t>Stocks par magasin</w:t>
      </w:r>
      <w:r w:rsidRPr="00C42268">
        <w:rPr>
          <w:lang w:val="fr-FR"/>
        </w:rPr>
        <w:t xml:space="preserve"> et </w:t>
      </w:r>
      <w:r w:rsidRPr="00C42268">
        <w:rPr>
          <w:b/>
          <w:lang w:val="fr-FR"/>
        </w:rPr>
        <w:t>Stocks par article</w:t>
      </w:r>
      <w:r w:rsidRPr="00C42268">
        <w:rPr>
          <w:lang w:val="fr-FR"/>
        </w:rPr>
        <w:t xml:space="preserve">). </w:t>
      </w:r>
    </w:p>
    <w:p w14:paraId="72E15ABD" w14:textId="77777777" w:rsidR="00545939" w:rsidRPr="00C42268" w:rsidRDefault="00545939" w:rsidP="00545939">
      <w:pPr>
        <w:pStyle w:val="Corpsdetexte"/>
        <w:rPr>
          <w:lang w:val="fr-FR"/>
        </w:rPr>
      </w:pPr>
      <w:r w:rsidRPr="00C42268">
        <w:rPr>
          <w:lang w:val="fr-FR"/>
        </w:rPr>
        <w:t xml:space="preserve">Examiner ensuite les mouvements de stocks de l'article ROUE50 </w:t>
      </w:r>
      <w:r>
        <w:rPr>
          <w:lang w:val="fr-FR"/>
        </w:rPr>
        <w:t>d</w:t>
      </w:r>
      <w:r w:rsidRPr="00C42268">
        <w:rPr>
          <w:lang w:val="fr-FR"/>
        </w:rPr>
        <w:t xml:space="preserve">'abord en consultant la </w:t>
      </w:r>
      <w:r w:rsidRPr="00C42268">
        <w:rPr>
          <w:b/>
          <w:lang w:val="fr-FR"/>
        </w:rPr>
        <w:t xml:space="preserve">Liste des mouvements </w:t>
      </w:r>
      <w:r w:rsidRPr="00C42268">
        <w:rPr>
          <w:lang w:val="fr-FR"/>
        </w:rPr>
        <w:t xml:space="preserve">(menu </w:t>
      </w:r>
      <w:r w:rsidRPr="00C42268">
        <w:rPr>
          <w:b/>
          <w:lang w:val="fr-FR"/>
        </w:rPr>
        <w:t>Logistique</w:t>
      </w:r>
      <w:r w:rsidRPr="00C42268">
        <w:rPr>
          <w:lang w:val="fr-FR"/>
        </w:rPr>
        <w:t xml:space="preserve">), ensuite via </w:t>
      </w:r>
      <w:r w:rsidRPr="00796856">
        <w:rPr>
          <w:lang w:val="fr-FR"/>
        </w:rPr>
        <w:t>l’</w:t>
      </w:r>
      <w:r w:rsidRPr="00C42268">
        <w:rPr>
          <w:lang w:val="fr-FR"/>
        </w:rPr>
        <w:t xml:space="preserve">option </w:t>
      </w:r>
      <w:r w:rsidRPr="00C42268">
        <w:rPr>
          <w:b/>
          <w:lang w:val="fr-FR"/>
        </w:rPr>
        <w:t>Stocks par article</w:t>
      </w:r>
      <w:r w:rsidRPr="00796856">
        <w:rPr>
          <w:lang w:val="fr-FR"/>
        </w:rPr>
        <w:t xml:space="preserve"> ; </w:t>
      </w:r>
      <w:r w:rsidRPr="00C42268">
        <w:rPr>
          <w:lang w:val="fr-FR"/>
        </w:rPr>
        <w:t>sélectionn</w:t>
      </w:r>
      <w:r>
        <w:rPr>
          <w:lang w:val="fr-FR"/>
        </w:rPr>
        <w:t>er</w:t>
      </w:r>
      <w:r w:rsidRPr="00C42268">
        <w:rPr>
          <w:lang w:val="fr-FR"/>
        </w:rPr>
        <w:t xml:space="preserve"> ROUE50 et cliqu</w:t>
      </w:r>
      <w:r>
        <w:rPr>
          <w:lang w:val="fr-FR"/>
        </w:rPr>
        <w:t>er</w:t>
      </w:r>
      <w:r w:rsidRPr="00C42268">
        <w:rPr>
          <w:lang w:val="fr-FR"/>
        </w:rPr>
        <w:t xml:space="preserve"> sur le bouton </w:t>
      </w:r>
      <w:r w:rsidRPr="00C42268">
        <w:rPr>
          <w:b/>
          <w:smallCaps/>
          <w:lang w:val="fr-FR"/>
        </w:rPr>
        <w:t>Mouvements</w:t>
      </w:r>
      <w:r w:rsidRPr="00C42268">
        <w:rPr>
          <w:lang w:val="fr-FR"/>
        </w:rPr>
        <w:t>.</w:t>
      </w:r>
    </w:p>
    <w:p w14:paraId="677ABD08" w14:textId="4A62E804" w:rsidR="00545939" w:rsidRDefault="00545939">
      <w:pPr>
        <w:spacing w:after="160" w:line="259" w:lineRule="auto"/>
        <w:rPr>
          <w:rFonts w:ascii="Arial" w:hAnsi="Arial"/>
          <w:b/>
          <w:sz w:val="22"/>
          <w:lang w:val="fr-FR"/>
        </w:rPr>
      </w:pPr>
    </w:p>
    <w:p w14:paraId="772E2B86" w14:textId="18C8B955" w:rsidR="00A74950" w:rsidRPr="00C42268" w:rsidRDefault="00A74950" w:rsidP="00A74950">
      <w:pPr>
        <w:pStyle w:val="Corpsdetexte"/>
        <w:keepNext/>
        <w:spacing w:before="120" w:after="120"/>
        <w:ind w:left="2835"/>
        <w:rPr>
          <w:lang w:val="fr-FR"/>
        </w:rPr>
      </w:pPr>
      <w:r w:rsidRPr="00C42268">
        <w:rPr>
          <w:rFonts w:ascii="Arial" w:hAnsi="Arial"/>
          <w:b/>
          <w:lang w:val="fr-FR"/>
        </w:rPr>
        <w:lastRenderedPageBreak/>
        <w:t>Stocks initiaux</w:t>
      </w:r>
    </w:p>
    <w:tbl>
      <w:tblPr>
        <w:tblW w:w="0" w:type="auto"/>
        <w:jc w:val="right"/>
        <w:tblLayout w:type="fixed"/>
        <w:tblCellMar>
          <w:left w:w="70" w:type="dxa"/>
          <w:right w:w="70" w:type="dxa"/>
        </w:tblCellMar>
        <w:tblLook w:val="0000" w:firstRow="0" w:lastRow="0" w:firstColumn="0" w:lastColumn="0" w:noHBand="0" w:noVBand="0"/>
      </w:tblPr>
      <w:tblGrid>
        <w:gridCol w:w="2410"/>
        <w:gridCol w:w="1843"/>
        <w:gridCol w:w="2621"/>
      </w:tblGrid>
      <w:tr w:rsidR="00A74950" w:rsidRPr="00446849" w14:paraId="3EC557D8" w14:textId="77777777" w:rsidTr="00886E09">
        <w:trPr>
          <w:cantSplit/>
          <w:jc w:val="right"/>
        </w:trPr>
        <w:tc>
          <w:tcPr>
            <w:tcW w:w="2410" w:type="dxa"/>
            <w:tcBorders>
              <w:top w:val="single" w:sz="12" w:space="0" w:color="auto"/>
              <w:left w:val="single" w:sz="12" w:space="0" w:color="auto"/>
              <w:bottom w:val="single" w:sz="12" w:space="0" w:color="auto"/>
              <w:right w:val="single" w:sz="6" w:space="0" w:color="auto"/>
            </w:tcBorders>
            <w:shd w:val="clear" w:color="auto" w:fill="B6DDE8"/>
            <w:vAlign w:val="center"/>
          </w:tcPr>
          <w:p w14:paraId="41489995" w14:textId="77777777" w:rsidR="00A74950" w:rsidRPr="0025364F" w:rsidRDefault="00A74950" w:rsidP="00886E09">
            <w:pPr>
              <w:keepNext/>
              <w:jc w:val="center"/>
              <w:rPr>
                <w:rFonts w:ascii="Arial" w:hAnsi="Arial"/>
                <w:b/>
                <w:sz w:val="18"/>
                <w:szCs w:val="18"/>
                <w:lang w:val="fr-FR"/>
              </w:rPr>
            </w:pPr>
            <w:r w:rsidRPr="0025364F">
              <w:rPr>
                <w:rFonts w:ascii="Arial" w:hAnsi="Arial"/>
                <w:b/>
                <w:sz w:val="18"/>
                <w:szCs w:val="18"/>
                <w:lang w:val="fr-FR"/>
              </w:rPr>
              <w:t>Article</w:t>
            </w:r>
          </w:p>
        </w:tc>
        <w:tc>
          <w:tcPr>
            <w:tcW w:w="1843" w:type="dxa"/>
            <w:tcBorders>
              <w:top w:val="single" w:sz="12" w:space="0" w:color="auto"/>
              <w:left w:val="single" w:sz="6" w:space="0" w:color="auto"/>
              <w:bottom w:val="single" w:sz="12" w:space="0" w:color="auto"/>
              <w:right w:val="single" w:sz="6" w:space="0" w:color="auto"/>
            </w:tcBorders>
            <w:shd w:val="clear" w:color="auto" w:fill="B6DDE8"/>
            <w:vAlign w:val="center"/>
          </w:tcPr>
          <w:p w14:paraId="1938C42B" w14:textId="77777777" w:rsidR="00A74950" w:rsidRPr="0025364F" w:rsidRDefault="00A74950" w:rsidP="00886E09">
            <w:pPr>
              <w:keepNext/>
              <w:jc w:val="center"/>
              <w:rPr>
                <w:rFonts w:ascii="Arial" w:hAnsi="Arial"/>
                <w:b/>
                <w:sz w:val="18"/>
                <w:szCs w:val="18"/>
                <w:lang w:val="fr-FR"/>
              </w:rPr>
            </w:pPr>
            <w:r w:rsidRPr="0025364F">
              <w:rPr>
                <w:rFonts w:ascii="Arial" w:hAnsi="Arial"/>
                <w:b/>
                <w:sz w:val="18"/>
                <w:szCs w:val="18"/>
                <w:lang w:val="fr-FR"/>
              </w:rPr>
              <w:t>Statut</w:t>
            </w:r>
          </w:p>
        </w:tc>
        <w:tc>
          <w:tcPr>
            <w:tcW w:w="2621" w:type="dxa"/>
            <w:tcBorders>
              <w:top w:val="single" w:sz="12" w:space="0" w:color="auto"/>
              <w:left w:val="single" w:sz="6" w:space="0" w:color="auto"/>
              <w:bottom w:val="single" w:sz="12" w:space="0" w:color="auto"/>
              <w:right w:val="single" w:sz="12" w:space="0" w:color="auto"/>
            </w:tcBorders>
            <w:shd w:val="clear" w:color="auto" w:fill="B6DDE8"/>
            <w:vAlign w:val="center"/>
          </w:tcPr>
          <w:p w14:paraId="31CA73B3" w14:textId="77777777" w:rsidR="00A74950" w:rsidRPr="0025364F" w:rsidRDefault="00A74950" w:rsidP="00886E09">
            <w:pPr>
              <w:keepNext/>
              <w:jc w:val="center"/>
              <w:rPr>
                <w:rFonts w:ascii="Arial" w:hAnsi="Arial"/>
                <w:b/>
                <w:sz w:val="18"/>
                <w:szCs w:val="18"/>
                <w:lang w:val="fr-FR"/>
              </w:rPr>
            </w:pPr>
            <w:r w:rsidRPr="0025364F">
              <w:rPr>
                <w:rFonts w:ascii="Arial" w:hAnsi="Arial"/>
                <w:b/>
                <w:sz w:val="18"/>
                <w:szCs w:val="18"/>
                <w:lang w:val="fr-FR"/>
              </w:rPr>
              <w:t>Quantité mouvement (dans l'unité associée)</w:t>
            </w:r>
          </w:p>
        </w:tc>
      </w:tr>
      <w:tr w:rsidR="00A74950" w:rsidRPr="0025364F" w14:paraId="5CEB94EF"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33C7CDB0" w14:textId="77777777" w:rsidR="00A74950" w:rsidRPr="0025364F" w:rsidRDefault="00A74950" w:rsidP="00886E09">
            <w:pPr>
              <w:keepNext/>
              <w:jc w:val="center"/>
              <w:rPr>
                <w:rFonts w:ascii="Arial" w:hAnsi="Arial"/>
                <w:sz w:val="18"/>
                <w:szCs w:val="18"/>
                <w:lang w:val="fr-FR"/>
              </w:rPr>
            </w:pPr>
            <w:r w:rsidRPr="0025364F">
              <w:rPr>
                <w:rFonts w:ascii="Arial" w:hAnsi="Arial"/>
                <w:sz w:val="18"/>
                <w:szCs w:val="18"/>
                <w:lang w:val="fr-FR"/>
              </w:rPr>
              <w:t>ABS501</w:t>
            </w:r>
          </w:p>
        </w:tc>
        <w:tc>
          <w:tcPr>
            <w:tcW w:w="1843" w:type="dxa"/>
            <w:tcBorders>
              <w:top w:val="single" w:sz="6" w:space="0" w:color="auto"/>
              <w:left w:val="single" w:sz="6" w:space="0" w:color="auto"/>
              <w:bottom w:val="single" w:sz="6" w:space="0" w:color="auto"/>
              <w:right w:val="single" w:sz="6" w:space="0" w:color="auto"/>
            </w:tcBorders>
          </w:tcPr>
          <w:p w14:paraId="132AB913" w14:textId="77777777" w:rsidR="00A74950" w:rsidRPr="0025364F" w:rsidRDefault="00A74950" w:rsidP="00886E09">
            <w:pPr>
              <w:keepNext/>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690AC319" w14:textId="77777777" w:rsidR="00A74950" w:rsidRPr="0025364F" w:rsidRDefault="00A74950" w:rsidP="00886E09">
            <w:pPr>
              <w:keepNext/>
              <w:jc w:val="center"/>
              <w:rPr>
                <w:rFonts w:ascii="Arial" w:hAnsi="Arial"/>
                <w:sz w:val="18"/>
                <w:szCs w:val="18"/>
                <w:lang w:val="fr-FR"/>
              </w:rPr>
            </w:pPr>
            <w:r w:rsidRPr="0025364F">
              <w:rPr>
                <w:rFonts w:ascii="Arial" w:hAnsi="Arial"/>
                <w:sz w:val="18"/>
                <w:szCs w:val="18"/>
                <w:lang w:val="fr-FR"/>
              </w:rPr>
              <w:t>200</w:t>
            </w:r>
          </w:p>
        </w:tc>
      </w:tr>
      <w:tr w:rsidR="00A74950" w:rsidRPr="0025364F" w14:paraId="14723AA8"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54BD8285" w14:textId="77777777" w:rsidR="00A74950" w:rsidRPr="0025364F" w:rsidRDefault="00A74950" w:rsidP="00886E09">
            <w:pPr>
              <w:keepNext/>
              <w:jc w:val="center"/>
              <w:rPr>
                <w:rFonts w:ascii="Arial" w:hAnsi="Arial"/>
                <w:sz w:val="18"/>
                <w:szCs w:val="18"/>
                <w:lang w:val="fr-FR"/>
              </w:rPr>
            </w:pPr>
            <w:r w:rsidRPr="0025364F">
              <w:rPr>
                <w:rFonts w:ascii="Arial" w:hAnsi="Arial"/>
                <w:sz w:val="18"/>
                <w:szCs w:val="18"/>
                <w:lang w:val="fr-FR"/>
              </w:rPr>
              <w:t>ABS502</w:t>
            </w:r>
          </w:p>
        </w:tc>
        <w:tc>
          <w:tcPr>
            <w:tcW w:w="1843" w:type="dxa"/>
            <w:tcBorders>
              <w:top w:val="single" w:sz="6" w:space="0" w:color="auto"/>
              <w:left w:val="single" w:sz="6" w:space="0" w:color="auto"/>
              <w:bottom w:val="single" w:sz="6" w:space="0" w:color="auto"/>
              <w:right w:val="single" w:sz="6" w:space="0" w:color="auto"/>
            </w:tcBorders>
          </w:tcPr>
          <w:p w14:paraId="0544FF2A" w14:textId="77777777" w:rsidR="00A74950" w:rsidRPr="0025364F" w:rsidRDefault="00A74950" w:rsidP="00886E09">
            <w:pPr>
              <w:keepNext/>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42FD8F60" w14:textId="77777777" w:rsidR="00A74950" w:rsidRPr="0025364F" w:rsidRDefault="00A74950" w:rsidP="00886E09">
            <w:pPr>
              <w:keepNext/>
              <w:jc w:val="center"/>
              <w:rPr>
                <w:rFonts w:ascii="Arial" w:hAnsi="Arial"/>
                <w:sz w:val="18"/>
                <w:szCs w:val="18"/>
                <w:lang w:val="fr-FR"/>
              </w:rPr>
            </w:pPr>
            <w:r w:rsidRPr="0025364F">
              <w:rPr>
                <w:rFonts w:ascii="Arial" w:hAnsi="Arial"/>
                <w:sz w:val="18"/>
                <w:szCs w:val="18"/>
                <w:lang w:val="fr-FR"/>
              </w:rPr>
              <w:t>300</w:t>
            </w:r>
          </w:p>
        </w:tc>
      </w:tr>
      <w:tr w:rsidR="00A74950" w:rsidRPr="0025364F" w14:paraId="04DD97D9"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7D40FE44" w14:textId="77777777" w:rsidR="00A74950" w:rsidRPr="0025364F" w:rsidRDefault="00A74950" w:rsidP="00886E09">
            <w:pPr>
              <w:keepNext/>
              <w:jc w:val="center"/>
              <w:rPr>
                <w:rFonts w:ascii="Arial" w:hAnsi="Arial"/>
                <w:sz w:val="18"/>
                <w:szCs w:val="18"/>
                <w:lang w:val="fr-FR"/>
              </w:rPr>
            </w:pPr>
            <w:r w:rsidRPr="0025364F">
              <w:rPr>
                <w:rFonts w:ascii="Arial" w:hAnsi="Arial"/>
                <w:sz w:val="18"/>
                <w:szCs w:val="18"/>
                <w:lang w:val="fr-FR"/>
              </w:rPr>
              <w:t>ABS503</w:t>
            </w:r>
          </w:p>
        </w:tc>
        <w:tc>
          <w:tcPr>
            <w:tcW w:w="1843" w:type="dxa"/>
            <w:tcBorders>
              <w:top w:val="single" w:sz="6" w:space="0" w:color="auto"/>
              <w:left w:val="single" w:sz="6" w:space="0" w:color="auto"/>
              <w:bottom w:val="single" w:sz="6" w:space="0" w:color="auto"/>
              <w:right w:val="single" w:sz="6" w:space="0" w:color="auto"/>
            </w:tcBorders>
          </w:tcPr>
          <w:p w14:paraId="41678298" w14:textId="77777777" w:rsidR="00A74950" w:rsidRPr="0025364F" w:rsidRDefault="00A74950" w:rsidP="00886E09">
            <w:pPr>
              <w:keepNext/>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3B09DFDB" w14:textId="77777777" w:rsidR="00A74950" w:rsidRPr="0025364F" w:rsidRDefault="00A74950" w:rsidP="00886E09">
            <w:pPr>
              <w:keepNext/>
              <w:jc w:val="center"/>
              <w:rPr>
                <w:rFonts w:ascii="Arial" w:hAnsi="Arial"/>
                <w:sz w:val="18"/>
                <w:szCs w:val="18"/>
                <w:lang w:val="fr-FR"/>
              </w:rPr>
            </w:pPr>
            <w:r w:rsidRPr="0025364F">
              <w:rPr>
                <w:rFonts w:ascii="Arial" w:hAnsi="Arial"/>
                <w:sz w:val="18"/>
                <w:szCs w:val="18"/>
                <w:lang w:val="fr-FR"/>
              </w:rPr>
              <w:t>600</w:t>
            </w:r>
          </w:p>
        </w:tc>
      </w:tr>
      <w:tr w:rsidR="00A74950" w:rsidRPr="0025364F" w14:paraId="0F1D7FE8"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441717A7" w14:textId="77777777" w:rsidR="00A74950" w:rsidRPr="0025364F" w:rsidRDefault="00A74950" w:rsidP="00886E09">
            <w:pPr>
              <w:keepNext/>
              <w:jc w:val="center"/>
              <w:rPr>
                <w:rFonts w:ascii="Arial" w:hAnsi="Arial"/>
                <w:sz w:val="18"/>
                <w:szCs w:val="18"/>
                <w:lang w:val="fr-FR"/>
              </w:rPr>
            </w:pPr>
            <w:r w:rsidRPr="0025364F">
              <w:rPr>
                <w:rFonts w:ascii="Arial" w:hAnsi="Arial"/>
                <w:sz w:val="18"/>
                <w:szCs w:val="18"/>
                <w:lang w:val="fr-FR"/>
              </w:rPr>
              <w:t>ABS504</w:t>
            </w:r>
          </w:p>
        </w:tc>
        <w:tc>
          <w:tcPr>
            <w:tcW w:w="1843" w:type="dxa"/>
            <w:tcBorders>
              <w:top w:val="single" w:sz="6" w:space="0" w:color="auto"/>
              <w:left w:val="single" w:sz="6" w:space="0" w:color="auto"/>
              <w:bottom w:val="single" w:sz="6" w:space="0" w:color="auto"/>
              <w:right w:val="single" w:sz="6" w:space="0" w:color="auto"/>
            </w:tcBorders>
          </w:tcPr>
          <w:p w14:paraId="44F347DF" w14:textId="77777777" w:rsidR="00A74950" w:rsidRPr="0025364F" w:rsidRDefault="00A74950" w:rsidP="00886E09">
            <w:pPr>
              <w:keepNext/>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4419068F" w14:textId="77777777" w:rsidR="00A74950" w:rsidRPr="0025364F" w:rsidRDefault="00A74950" w:rsidP="00886E09">
            <w:pPr>
              <w:keepNext/>
              <w:jc w:val="center"/>
              <w:rPr>
                <w:rFonts w:ascii="Arial" w:hAnsi="Arial"/>
                <w:sz w:val="18"/>
                <w:szCs w:val="18"/>
                <w:lang w:val="fr-FR"/>
              </w:rPr>
            </w:pPr>
            <w:r w:rsidRPr="0025364F">
              <w:rPr>
                <w:rFonts w:ascii="Arial" w:hAnsi="Arial"/>
                <w:sz w:val="18"/>
                <w:szCs w:val="18"/>
                <w:lang w:val="fr-FR"/>
              </w:rPr>
              <w:t>30</w:t>
            </w:r>
          </w:p>
        </w:tc>
      </w:tr>
      <w:tr w:rsidR="00A74950" w:rsidRPr="0025364F" w14:paraId="5ED75180"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79C0A698" w14:textId="77777777" w:rsidR="00A74950" w:rsidRPr="0025364F" w:rsidRDefault="00A74950" w:rsidP="00886E09">
            <w:pPr>
              <w:keepNext/>
              <w:jc w:val="center"/>
              <w:rPr>
                <w:rFonts w:ascii="Arial" w:hAnsi="Arial"/>
                <w:sz w:val="18"/>
                <w:szCs w:val="18"/>
                <w:lang w:val="fr-FR"/>
              </w:rPr>
            </w:pPr>
            <w:r w:rsidRPr="0025364F">
              <w:rPr>
                <w:rFonts w:ascii="Arial" w:hAnsi="Arial"/>
                <w:sz w:val="18"/>
                <w:szCs w:val="18"/>
                <w:lang w:val="fr-FR"/>
              </w:rPr>
              <w:t>ABS505</w:t>
            </w:r>
          </w:p>
        </w:tc>
        <w:tc>
          <w:tcPr>
            <w:tcW w:w="1843" w:type="dxa"/>
            <w:tcBorders>
              <w:top w:val="single" w:sz="6" w:space="0" w:color="auto"/>
              <w:left w:val="single" w:sz="6" w:space="0" w:color="auto"/>
              <w:bottom w:val="single" w:sz="6" w:space="0" w:color="auto"/>
              <w:right w:val="single" w:sz="6" w:space="0" w:color="auto"/>
            </w:tcBorders>
          </w:tcPr>
          <w:p w14:paraId="6EC401B6" w14:textId="77777777" w:rsidR="00A74950" w:rsidRPr="0025364F" w:rsidRDefault="00A74950" w:rsidP="00886E09">
            <w:pPr>
              <w:keepNext/>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7082A3EB" w14:textId="77777777" w:rsidR="00A74950" w:rsidRPr="0025364F" w:rsidRDefault="00A74950" w:rsidP="00886E09">
            <w:pPr>
              <w:keepNext/>
              <w:jc w:val="center"/>
              <w:rPr>
                <w:rFonts w:ascii="Arial" w:hAnsi="Arial"/>
                <w:sz w:val="18"/>
                <w:szCs w:val="18"/>
                <w:lang w:val="fr-FR"/>
              </w:rPr>
            </w:pPr>
            <w:r w:rsidRPr="0025364F">
              <w:rPr>
                <w:rFonts w:ascii="Arial" w:hAnsi="Arial"/>
                <w:sz w:val="18"/>
                <w:szCs w:val="18"/>
                <w:lang w:val="fr-FR"/>
              </w:rPr>
              <w:t>1000</w:t>
            </w:r>
          </w:p>
        </w:tc>
      </w:tr>
      <w:tr w:rsidR="00A74950" w:rsidRPr="0025364F" w14:paraId="17189EBF"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055E8155" w14:textId="77777777" w:rsidR="00A74950" w:rsidRPr="0025364F" w:rsidRDefault="00A74950" w:rsidP="00886E09">
            <w:pPr>
              <w:keepNext/>
              <w:jc w:val="center"/>
              <w:rPr>
                <w:rFonts w:ascii="Arial" w:hAnsi="Arial"/>
                <w:b/>
                <w:sz w:val="18"/>
                <w:szCs w:val="18"/>
                <w:lang w:val="fr-FR"/>
              </w:rPr>
            </w:pPr>
            <w:r w:rsidRPr="0025364F">
              <w:rPr>
                <w:rFonts w:ascii="Arial" w:hAnsi="Arial"/>
                <w:b/>
                <w:sz w:val="18"/>
                <w:szCs w:val="18"/>
                <w:lang w:val="fr-FR"/>
              </w:rPr>
              <w:t>BAR103</w:t>
            </w:r>
          </w:p>
        </w:tc>
        <w:tc>
          <w:tcPr>
            <w:tcW w:w="1843" w:type="dxa"/>
            <w:tcBorders>
              <w:top w:val="single" w:sz="6" w:space="0" w:color="auto"/>
              <w:left w:val="single" w:sz="6" w:space="0" w:color="auto"/>
              <w:bottom w:val="single" w:sz="6" w:space="0" w:color="auto"/>
              <w:right w:val="single" w:sz="6" w:space="0" w:color="auto"/>
            </w:tcBorders>
          </w:tcPr>
          <w:p w14:paraId="15944797" w14:textId="77777777" w:rsidR="00A74950" w:rsidRPr="0025364F" w:rsidRDefault="00A74950" w:rsidP="00886E09">
            <w:pPr>
              <w:keepNext/>
              <w:jc w:val="right"/>
              <w:rPr>
                <w:rFonts w:ascii="Arial" w:hAnsi="Arial"/>
                <w:b/>
                <w:sz w:val="18"/>
                <w:szCs w:val="18"/>
                <w:lang w:val="fr-FR"/>
              </w:rPr>
            </w:pPr>
            <w:r w:rsidRPr="0025364F">
              <w:rPr>
                <w:rFonts w:ascii="Arial" w:hAnsi="Arial"/>
                <w:b/>
                <w:sz w:val="18"/>
                <w:szCs w:val="18"/>
                <w:lang w:val="fr-FR"/>
              </w:rPr>
              <w:t>CTRL</w:t>
            </w:r>
          </w:p>
        </w:tc>
        <w:tc>
          <w:tcPr>
            <w:tcW w:w="2621" w:type="dxa"/>
            <w:tcBorders>
              <w:top w:val="single" w:sz="6" w:space="0" w:color="auto"/>
              <w:left w:val="single" w:sz="6" w:space="0" w:color="auto"/>
              <w:bottom w:val="single" w:sz="6" w:space="0" w:color="auto"/>
              <w:right w:val="single" w:sz="12" w:space="0" w:color="auto"/>
            </w:tcBorders>
          </w:tcPr>
          <w:p w14:paraId="748B17B0" w14:textId="77777777" w:rsidR="00A74950" w:rsidRPr="0025364F" w:rsidRDefault="00A74950" w:rsidP="00886E09">
            <w:pPr>
              <w:keepNext/>
              <w:jc w:val="center"/>
              <w:rPr>
                <w:rFonts w:ascii="Arial" w:hAnsi="Arial"/>
                <w:b/>
                <w:sz w:val="18"/>
                <w:szCs w:val="18"/>
                <w:lang w:val="fr-FR"/>
              </w:rPr>
            </w:pPr>
            <w:r w:rsidRPr="0025364F">
              <w:rPr>
                <w:rFonts w:ascii="Arial" w:hAnsi="Arial"/>
                <w:b/>
                <w:sz w:val="18"/>
                <w:szCs w:val="18"/>
                <w:lang w:val="fr-FR"/>
              </w:rPr>
              <w:t>150</w:t>
            </w:r>
          </w:p>
        </w:tc>
      </w:tr>
      <w:tr w:rsidR="00A74950" w:rsidRPr="0025364F" w14:paraId="7531BA3C"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268EB6C4" w14:textId="77777777" w:rsidR="00A74950" w:rsidRPr="0025364F" w:rsidRDefault="00A74950" w:rsidP="00886E09">
            <w:pPr>
              <w:keepNext/>
              <w:jc w:val="center"/>
              <w:rPr>
                <w:rFonts w:ascii="Arial" w:hAnsi="Arial"/>
                <w:sz w:val="18"/>
                <w:szCs w:val="18"/>
                <w:lang w:val="fr-FR"/>
              </w:rPr>
            </w:pPr>
            <w:r w:rsidRPr="0025364F">
              <w:rPr>
                <w:rFonts w:ascii="Arial" w:hAnsi="Arial"/>
                <w:sz w:val="18"/>
                <w:szCs w:val="18"/>
                <w:lang w:val="fr-FR"/>
              </w:rPr>
              <w:t>BOITEPF</w:t>
            </w:r>
          </w:p>
        </w:tc>
        <w:tc>
          <w:tcPr>
            <w:tcW w:w="1843" w:type="dxa"/>
            <w:tcBorders>
              <w:top w:val="single" w:sz="6" w:space="0" w:color="auto"/>
              <w:left w:val="single" w:sz="6" w:space="0" w:color="auto"/>
              <w:bottom w:val="single" w:sz="6" w:space="0" w:color="auto"/>
              <w:right w:val="single" w:sz="6" w:space="0" w:color="auto"/>
            </w:tcBorders>
          </w:tcPr>
          <w:p w14:paraId="4C064B94" w14:textId="77777777" w:rsidR="00A74950" w:rsidRPr="0025364F" w:rsidRDefault="00A74950" w:rsidP="00886E09">
            <w:pPr>
              <w:keepNext/>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288E4675" w14:textId="77777777" w:rsidR="00A74950" w:rsidRPr="0025364F" w:rsidRDefault="00A74950" w:rsidP="00886E09">
            <w:pPr>
              <w:keepNext/>
              <w:jc w:val="center"/>
              <w:rPr>
                <w:rFonts w:ascii="Arial" w:hAnsi="Arial"/>
                <w:sz w:val="18"/>
                <w:szCs w:val="18"/>
                <w:lang w:val="fr-FR"/>
              </w:rPr>
            </w:pPr>
            <w:r w:rsidRPr="0025364F">
              <w:rPr>
                <w:rFonts w:ascii="Arial" w:hAnsi="Arial"/>
                <w:sz w:val="18"/>
                <w:szCs w:val="18"/>
                <w:lang w:val="fr-FR"/>
              </w:rPr>
              <w:t>1000</w:t>
            </w:r>
          </w:p>
        </w:tc>
      </w:tr>
      <w:tr w:rsidR="00A74950" w:rsidRPr="0025364F" w14:paraId="1AC10A95"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0FC297CC" w14:textId="77777777" w:rsidR="00A74950" w:rsidRPr="0025364F" w:rsidRDefault="00A74950" w:rsidP="00886E09">
            <w:pPr>
              <w:keepNext/>
              <w:jc w:val="center"/>
              <w:rPr>
                <w:rFonts w:ascii="Arial" w:hAnsi="Arial"/>
                <w:sz w:val="18"/>
                <w:szCs w:val="18"/>
                <w:lang w:val="fr-FR"/>
              </w:rPr>
            </w:pPr>
            <w:r w:rsidRPr="0025364F">
              <w:rPr>
                <w:rFonts w:ascii="Arial" w:hAnsi="Arial"/>
                <w:sz w:val="18"/>
                <w:szCs w:val="18"/>
                <w:lang w:val="fr-FR"/>
              </w:rPr>
              <w:t>C000</w:t>
            </w:r>
          </w:p>
        </w:tc>
        <w:tc>
          <w:tcPr>
            <w:tcW w:w="1843" w:type="dxa"/>
            <w:tcBorders>
              <w:top w:val="single" w:sz="6" w:space="0" w:color="auto"/>
              <w:left w:val="single" w:sz="6" w:space="0" w:color="auto"/>
              <w:bottom w:val="single" w:sz="6" w:space="0" w:color="auto"/>
              <w:right w:val="single" w:sz="6" w:space="0" w:color="auto"/>
            </w:tcBorders>
          </w:tcPr>
          <w:p w14:paraId="3746144C" w14:textId="77777777" w:rsidR="00A74950" w:rsidRPr="0025364F" w:rsidRDefault="00A74950" w:rsidP="00886E09">
            <w:pPr>
              <w:keepNext/>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16858160" w14:textId="77777777" w:rsidR="00A74950" w:rsidRPr="0025364F" w:rsidRDefault="00A74950" w:rsidP="00886E09">
            <w:pPr>
              <w:keepNext/>
              <w:jc w:val="center"/>
              <w:rPr>
                <w:rFonts w:ascii="Arial" w:hAnsi="Arial"/>
                <w:sz w:val="18"/>
                <w:szCs w:val="18"/>
                <w:lang w:val="fr-FR"/>
              </w:rPr>
            </w:pPr>
            <w:r w:rsidRPr="0025364F">
              <w:rPr>
                <w:rFonts w:ascii="Arial" w:hAnsi="Arial"/>
                <w:sz w:val="18"/>
                <w:szCs w:val="18"/>
                <w:lang w:val="fr-FR"/>
              </w:rPr>
              <w:t>10</w:t>
            </w:r>
          </w:p>
        </w:tc>
      </w:tr>
      <w:tr w:rsidR="00A74950" w:rsidRPr="0025364F" w14:paraId="28CBDD6F"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7ABFAD46" w14:textId="77777777" w:rsidR="00A74950" w:rsidRPr="0025364F" w:rsidRDefault="00A74950" w:rsidP="00886E09">
            <w:pPr>
              <w:keepNext/>
              <w:jc w:val="center"/>
              <w:rPr>
                <w:rFonts w:ascii="Arial" w:hAnsi="Arial"/>
                <w:sz w:val="18"/>
                <w:szCs w:val="18"/>
                <w:lang w:val="fr-FR"/>
              </w:rPr>
            </w:pPr>
            <w:r w:rsidRPr="0025364F">
              <w:rPr>
                <w:rFonts w:ascii="Arial" w:hAnsi="Arial"/>
                <w:sz w:val="18"/>
                <w:szCs w:val="18"/>
                <w:lang w:val="fr-FR"/>
              </w:rPr>
              <w:t>C001</w:t>
            </w:r>
          </w:p>
        </w:tc>
        <w:tc>
          <w:tcPr>
            <w:tcW w:w="1843" w:type="dxa"/>
            <w:tcBorders>
              <w:top w:val="single" w:sz="6" w:space="0" w:color="auto"/>
              <w:left w:val="single" w:sz="6" w:space="0" w:color="auto"/>
              <w:bottom w:val="single" w:sz="6" w:space="0" w:color="auto"/>
              <w:right w:val="single" w:sz="6" w:space="0" w:color="auto"/>
            </w:tcBorders>
          </w:tcPr>
          <w:p w14:paraId="26674AA5" w14:textId="77777777" w:rsidR="00A74950" w:rsidRPr="0025364F" w:rsidRDefault="00A74950" w:rsidP="00886E09">
            <w:pPr>
              <w:keepNext/>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63A76B4A" w14:textId="77777777" w:rsidR="00A74950" w:rsidRPr="0025364F" w:rsidRDefault="00A74950" w:rsidP="00886E09">
            <w:pPr>
              <w:keepNext/>
              <w:jc w:val="center"/>
              <w:rPr>
                <w:rFonts w:ascii="Arial" w:hAnsi="Arial"/>
                <w:sz w:val="18"/>
                <w:szCs w:val="18"/>
                <w:lang w:val="fr-FR"/>
              </w:rPr>
            </w:pPr>
            <w:r w:rsidRPr="0025364F">
              <w:rPr>
                <w:rFonts w:ascii="Arial" w:hAnsi="Arial"/>
                <w:sz w:val="18"/>
                <w:szCs w:val="18"/>
                <w:lang w:val="fr-FR"/>
              </w:rPr>
              <w:t>10</w:t>
            </w:r>
          </w:p>
        </w:tc>
      </w:tr>
      <w:tr w:rsidR="00A74950" w:rsidRPr="0025364F" w14:paraId="57E64842"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2FFAC637" w14:textId="77777777" w:rsidR="00A74950" w:rsidRPr="0025364F" w:rsidRDefault="00A74950" w:rsidP="00886E09">
            <w:pPr>
              <w:keepNext/>
              <w:jc w:val="center"/>
              <w:rPr>
                <w:rFonts w:ascii="Arial" w:hAnsi="Arial"/>
                <w:sz w:val="18"/>
                <w:szCs w:val="18"/>
                <w:lang w:val="fr-FR"/>
              </w:rPr>
            </w:pPr>
            <w:r w:rsidRPr="0025364F">
              <w:rPr>
                <w:rFonts w:ascii="Arial" w:hAnsi="Arial"/>
                <w:sz w:val="18"/>
                <w:szCs w:val="18"/>
                <w:lang w:val="fr-FR"/>
              </w:rPr>
              <w:t>C004</w:t>
            </w:r>
          </w:p>
        </w:tc>
        <w:tc>
          <w:tcPr>
            <w:tcW w:w="1843" w:type="dxa"/>
            <w:tcBorders>
              <w:top w:val="single" w:sz="6" w:space="0" w:color="auto"/>
              <w:left w:val="single" w:sz="6" w:space="0" w:color="auto"/>
              <w:bottom w:val="single" w:sz="6" w:space="0" w:color="auto"/>
              <w:right w:val="single" w:sz="6" w:space="0" w:color="auto"/>
            </w:tcBorders>
          </w:tcPr>
          <w:p w14:paraId="4292EC1F" w14:textId="77777777" w:rsidR="00A74950" w:rsidRPr="0025364F" w:rsidRDefault="00A74950" w:rsidP="00886E09">
            <w:pPr>
              <w:keepNext/>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19792753" w14:textId="77777777" w:rsidR="00A74950" w:rsidRPr="0025364F" w:rsidRDefault="00A74950" w:rsidP="00886E09">
            <w:pPr>
              <w:keepNext/>
              <w:jc w:val="center"/>
              <w:rPr>
                <w:rFonts w:ascii="Arial" w:hAnsi="Arial"/>
                <w:sz w:val="18"/>
                <w:szCs w:val="18"/>
                <w:lang w:val="fr-FR"/>
              </w:rPr>
            </w:pPr>
            <w:r w:rsidRPr="0025364F">
              <w:rPr>
                <w:rFonts w:ascii="Arial" w:hAnsi="Arial"/>
                <w:sz w:val="18"/>
                <w:szCs w:val="18"/>
                <w:lang w:val="fr-FR"/>
              </w:rPr>
              <w:t>100</w:t>
            </w:r>
          </w:p>
        </w:tc>
      </w:tr>
      <w:tr w:rsidR="00A74950" w:rsidRPr="0025364F" w14:paraId="1635C4C7"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386EF327" w14:textId="77777777" w:rsidR="00A74950" w:rsidRPr="0025364F" w:rsidRDefault="00A74950" w:rsidP="00886E09">
            <w:pPr>
              <w:keepNext/>
              <w:jc w:val="center"/>
              <w:rPr>
                <w:rFonts w:ascii="Arial" w:hAnsi="Arial"/>
                <w:sz w:val="18"/>
                <w:szCs w:val="18"/>
                <w:lang w:val="fr-FR"/>
              </w:rPr>
            </w:pPr>
            <w:r w:rsidRPr="0025364F">
              <w:rPr>
                <w:rFonts w:ascii="Arial" w:hAnsi="Arial"/>
                <w:sz w:val="18"/>
                <w:szCs w:val="18"/>
                <w:lang w:val="fr-FR"/>
              </w:rPr>
              <w:t>CA000</w:t>
            </w:r>
          </w:p>
        </w:tc>
        <w:tc>
          <w:tcPr>
            <w:tcW w:w="1843" w:type="dxa"/>
            <w:tcBorders>
              <w:top w:val="single" w:sz="6" w:space="0" w:color="auto"/>
              <w:left w:val="single" w:sz="6" w:space="0" w:color="auto"/>
              <w:bottom w:val="single" w:sz="6" w:space="0" w:color="auto"/>
              <w:right w:val="single" w:sz="6" w:space="0" w:color="auto"/>
            </w:tcBorders>
          </w:tcPr>
          <w:p w14:paraId="1372FD95" w14:textId="77777777" w:rsidR="00A74950" w:rsidRPr="0025364F" w:rsidRDefault="00A74950" w:rsidP="00886E09">
            <w:pPr>
              <w:keepNext/>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3D76EB83" w14:textId="77777777" w:rsidR="00A74950" w:rsidRPr="0025364F" w:rsidRDefault="00A74950" w:rsidP="00886E09">
            <w:pPr>
              <w:keepNext/>
              <w:jc w:val="center"/>
              <w:rPr>
                <w:rFonts w:ascii="Arial" w:hAnsi="Arial"/>
                <w:sz w:val="18"/>
                <w:szCs w:val="18"/>
                <w:lang w:val="fr-FR"/>
              </w:rPr>
            </w:pPr>
            <w:r w:rsidRPr="0025364F">
              <w:rPr>
                <w:rFonts w:ascii="Arial" w:hAnsi="Arial"/>
                <w:sz w:val="18"/>
                <w:szCs w:val="18"/>
                <w:lang w:val="fr-FR"/>
              </w:rPr>
              <w:t>10</w:t>
            </w:r>
          </w:p>
        </w:tc>
      </w:tr>
      <w:tr w:rsidR="00A74950" w:rsidRPr="0025364F" w14:paraId="465AC2DD"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27CAC502"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CA001</w:t>
            </w:r>
          </w:p>
        </w:tc>
        <w:tc>
          <w:tcPr>
            <w:tcW w:w="1843" w:type="dxa"/>
            <w:tcBorders>
              <w:top w:val="single" w:sz="6" w:space="0" w:color="auto"/>
              <w:left w:val="single" w:sz="6" w:space="0" w:color="auto"/>
              <w:bottom w:val="single" w:sz="6" w:space="0" w:color="auto"/>
              <w:right w:val="single" w:sz="6" w:space="0" w:color="auto"/>
            </w:tcBorders>
          </w:tcPr>
          <w:p w14:paraId="28F4B8D7" w14:textId="77777777" w:rsidR="00A74950" w:rsidRPr="0025364F" w:rsidRDefault="00A74950" w:rsidP="00886E09">
            <w:pPr>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4F63E526"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10</w:t>
            </w:r>
          </w:p>
        </w:tc>
      </w:tr>
      <w:tr w:rsidR="00A74950" w:rsidRPr="0025364F" w14:paraId="17948809"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22F26CE2"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CARTON</w:t>
            </w:r>
          </w:p>
        </w:tc>
        <w:tc>
          <w:tcPr>
            <w:tcW w:w="1843" w:type="dxa"/>
            <w:tcBorders>
              <w:top w:val="single" w:sz="6" w:space="0" w:color="auto"/>
              <w:left w:val="single" w:sz="6" w:space="0" w:color="auto"/>
              <w:bottom w:val="single" w:sz="6" w:space="0" w:color="auto"/>
              <w:right w:val="single" w:sz="6" w:space="0" w:color="auto"/>
            </w:tcBorders>
          </w:tcPr>
          <w:p w14:paraId="4947D059" w14:textId="77777777" w:rsidR="00A74950" w:rsidRPr="0025364F" w:rsidRDefault="00A74950" w:rsidP="00886E09">
            <w:pPr>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6310D3A7"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50</w:t>
            </w:r>
          </w:p>
        </w:tc>
      </w:tr>
      <w:tr w:rsidR="00A74950" w:rsidRPr="0025364F" w14:paraId="32C2216A"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383376FE"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CC200</w:t>
            </w:r>
          </w:p>
        </w:tc>
        <w:tc>
          <w:tcPr>
            <w:tcW w:w="1843" w:type="dxa"/>
            <w:tcBorders>
              <w:top w:val="single" w:sz="6" w:space="0" w:color="auto"/>
              <w:left w:val="single" w:sz="6" w:space="0" w:color="auto"/>
              <w:bottom w:val="single" w:sz="6" w:space="0" w:color="auto"/>
              <w:right w:val="single" w:sz="6" w:space="0" w:color="auto"/>
            </w:tcBorders>
          </w:tcPr>
          <w:p w14:paraId="2968D12E" w14:textId="77777777" w:rsidR="00A74950" w:rsidRPr="0025364F" w:rsidRDefault="00A74950" w:rsidP="00886E09">
            <w:pPr>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352DA28F"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50</w:t>
            </w:r>
          </w:p>
        </w:tc>
      </w:tr>
      <w:tr w:rsidR="00A74950" w:rsidRPr="0025364F" w14:paraId="1985F5C5"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5C88B4B3"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CC201</w:t>
            </w:r>
          </w:p>
        </w:tc>
        <w:tc>
          <w:tcPr>
            <w:tcW w:w="1843" w:type="dxa"/>
            <w:tcBorders>
              <w:top w:val="single" w:sz="6" w:space="0" w:color="auto"/>
              <w:left w:val="single" w:sz="6" w:space="0" w:color="auto"/>
              <w:bottom w:val="single" w:sz="6" w:space="0" w:color="auto"/>
              <w:right w:val="single" w:sz="6" w:space="0" w:color="auto"/>
            </w:tcBorders>
          </w:tcPr>
          <w:p w14:paraId="03892507" w14:textId="77777777" w:rsidR="00A74950" w:rsidRPr="0025364F" w:rsidRDefault="00A74950" w:rsidP="00886E09">
            <w:pPr>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3F5E2388"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50</w:t>
            </w:r>
          </w:p>
        </w:tc>
      </w:tr>
      <w:tr w:rsidR="00A74950" w:rsidRPr="0025364F" w14:paraId="620DF78C"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4332467B"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CD100</w:t>
            </w:r>
          </w:p>
        </w:tc>
        <w:tc>
          <w:tcPr>
            <w:tcW w:w="1843" w:type="dxa"/>
            <w:tcBorders>
              <w:top w:val="single" w:sz="6" w:space="0" w:color="auto"/>
              <w:left w:val="single" w:sz="6" w:space="0" w:color="auto"/>
              <w:bottom w:val="single" w:sz="6" w:space="0" w:color="auto"/>
              <w:right w:val="single" w:sz="6" w:space="0" w:color="auto"/>
            </w:tcBorders>
          </w:tcPr>
          <w:p w14:paraId="7AC6B432" w14:textId="77777777" w:rsidR="00A74950" w:rsidRPr="0025364F" w:rsidRDefault="00A74950" w:rsidP="00886E09">
            <w:pPr>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33FBE85D"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30</w:t>
            </w:r>
          </w:p>
        </w:tc>
      </w:tr>
      <w:tr w:rsidR="00A74950" w:rsidRPr="0025364F" w14:paraId="58434DE9"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4CDEA5CD"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CD101</w:t>
            </w:r>
          </w:p>
        </w:tc>
        <w:tc>
          <w:tcPr>
            <w:tcW w:w="1843" w:type="dxa"/>
            <w:tcBorders>
              <w:top w:val="single" w:sz="6" w:space="0" w:color="auto"/>
              <w:left w:val="single" w:sz="6" w:space="0" w:color="auto"/>
              <w:bottom w:val="single" w:sz="6" w:space="0" w:color="auto"/>
              <w:right w:val="single" w:sz="6" w:space="0" w:color="auto"/>
            </w:tcBorders>
          </w:tcPr>
          <w:p w14:paraId="148B918D" w14:textId="77777777" w:rsidR="00A74950" w:rsidRPr="0025364F" w:rsidRDefault="00A74950" w:rsidP="00886E09">
            <w:pPr>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495B8D2A"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20</w:t>
            </w:r>
          </w:p>
        </w:tc>
      </w:tr>
      <w:tr w:rsidR="00A74950" w:rsidRPr="0025364F" w14:paraId="5A1A7867"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2910D2B1"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CH005</w:t>
            </w:r>
          </w:p>
        </w:tc>
        <w:tc>
          <w:tcPr>
            <w:tcW w:w="1843" w:type="dxa"/>
            <w:tcBorders>
              <w:top w:val="single" w:sz="6" w:space="0" w:color="auto"/>
              <w:left w:val="single" w:sz="6" w:space="0" w:color="auto"/>
              <w:bottom w:val="single" w:sz="6" w:space="0" w:color="auto"/>
              <w:right w:val="single" w:sz="6" w:space="0" w:color="auto"/>
            </w:tcBorders>
          </w:tcPr>
          <w:p w14:paraId="056F8B20" w14:textId="77777777" w:rsidR="00A74950" w:rsidRPr="0025364F" w:rsidRDefault="00A74950" w:rsidP="00886E09">
            <w:pPr>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2338EE4B"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150</w:t>
            </w:r>
          </w:p>
        </w:tc>
      </w:tr>
      <w:tr w:rsidR="00A74950" w:rsidRPr="0025364F" w14:paraId="771D25D0"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4489FA5C"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CR300</w:t>
            </w:r>
          </w:p>
        </w:tc>
        <w:tc>
          <w:tcPr>
            <w:tcW w:w="1843" w:type="dxa"/>
            <w:tcBorders>
              <w:top w:val="single" w:sz="6" w:space="0" w:color="auto"/>
              <w:left w:val="single" w:sz="6" w:space="0" w:color="auto"/>
              <w:bottom w:val="single" w:sz="6" w:space="0" w:color="auto"/>
              <w:right w:val="single" w:sz="6" w:space="0" w:color="auto"/>
            </w:tcBorders>
          </w:tcPr>
          <w:p w14:paraId="7C566752" w14:textId="77777777" w:rsidR="00A74950" w:rsidRPr="0025364F" w:rsidRDefault="00A74950" w:rsidP="00886E09">
            <w:pPr>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19C6B512"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10</w:t>
            </w:r>
          </w:p>
        </w:tc>
      </w:tr>
      <w:tr w:rsidR="00A74950" w:rsidRPr="0025364F" w14:paraId="4ED322D7"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34409832"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CR301</w:t>
            </w:r>
          </w:p>
        </w:tc>
        <w:tc>
          <w:tcPr>
            <w:tcW w:w="1843" w:type="dxa"/>
            <w:tcBorders>
              <w:top w:val="single" w:sz="6" w:space="0" w:color="auto"/>
              <w:left w:val="single" w:sz="6" w:space="0" w:color="auto"/>
              <w:bottom w:val="single" w:sz="6" w:space="0" w:color="auto"/>
              <w:right w:val="single" w:sz="6" w:space="0" w:color="auto"/>
            </w:tcBorders>
          </w:tcPr>
          <w:p w14:paraId="2D1B84EA" w14:textId="77777777" w:rsidR="00A74950" w:rsidRPr="0025364F" w:rsidRDefault="00A74950" w:rsidP="00886E09">
            <w:pPr>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13C6DB2E"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5</w:t>
            </w:r>
          </w:p>
        </w:tc>
      </w:tr>
      <w:tr w:rsidR="00A74950" w:rsidRPr="0025364F" w14:paraId="6D0AD17B"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14EC759D"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ES000</w:t>
            </w:r>
          </w:p>
        </w:tc>
        <w:tc>
          <w:tcPr>
            <w:tcW w:w="1843" w:type="dxa"/>
            <w:tcBorders>
              <w:top w:val="single" w:sz="6" w:space="0" w:color="auto"/>
              <w:left w:val="single" w:sz="6" w:space="0" w:color="auto"/>
              <w:bottom w:val="single" w:sz="6" w:space="0" w:color="auto"/>
              <w:right w:val="single" w:sz="6" w:space="0" w:color="auto"/>
            </w:tcBorders>
          </w:tcPr>
          <w:p w14:paraId="4E68C3E7" w14:textId="77777777" w:rsidR="00A74950" w:rsidRPr="0025364F" w:rsidRDefault="00A74950" w:rsidP="00886E09">
            <w:pPr>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243053C7"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100</w:t>
            </w:r>
          </w:p>
        </w:tc>
      </w:tr>
      <w:tr w:rsidR="00A74950" w:rsidRPr="0025364F" w14:paraId="148AD957"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531353DE"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H000</w:t>
            </w:r>
          </w:p>
        </w:tc>
        <w:tc>
          <w:tcPr>
            <w:tcW w:w="1843" w:type="dxa"/>
            <w:tcBorders>
              <w:top w:val="single" w:sz="6" w:space="0" w:color="auto"/>
              <w:left w:val="single" w:sz="6" w:space="0" w:color="auto"/>
              <w:bottom w:val="single" w:sz="6" w:space="0" w:color="auto"/>
              <w:right w:val="single" w:sz="6" w:space="0" w:color="auto"/>
            </w:tcBorders>
          </w:tcPr>
          <w:p w14:paraId="278552FA" w14:textId="77777777" w:rsidR="00A74950" w:rsidRPr="0025364F" w:rsidRDefault="00A74950" w:rsidP="00886E09">
            <w:pPr>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40CD06CE"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10</w:t>
            </w:r>
          </w:p>
        </w:tc>
      </w:tr>
      <w:tr w:rsidR="00A74950" w:rsidRPr="0025364F" w14:paraId="10D47D42"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2DC0A38A"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H001</w:t>
            </w:r>
          </w:p>
        </w:tc>
        <w:tc>
          <w:tcPr>
            <w:tcW w:w="1843" w:type="dxa"/>
            <w:tcBorders>
              <w:top w:val="single" w:sz="6" w:space="0" w:color="auto"/>
              <w:left w:val="single" w:sz="6" w:space="0" w:color="auto"/>
              <w:bottom w:val="single" w:sz="6" w:space="0" w:color="auto"/>
              <w:right w:val="single" w:sz="6" w:space="0" w:color="auto"/>
            </w:tcBorders>
          </w:tcPr>
          <w:p w14:paraId="524EC32B" w14:textId="77777777" w:rsidR="00A74950" w:rsidRPr="0025364F" w:rsidRDefault="00A74950" w:rsidP="00886E09">
            <w:pPr>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32A220E3"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10</w:t>
            </w:r>
          </w:p>
        </w:tc>
      </w:tr>
      <w:tr w:rsidR="00A74950" w:rsidRPr="0025364F" w14:paraId="40950736"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42D609D2"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M000</w:t>
            </w:r>
          </w:p>
        </w:tc>
        <w:tc>
          <w:tcPr>
            <w:tcW w:w="1843" w:type="dxa"/>
            <w:tcBorders>
              <w:top w:val="single" w:sz="6" w:space="0" w:color="auto"/>
              <w:left w:val="single" w:sz="6" w:space="0" w:color="auto"/>
              <w:bottom w:val="single" w:sz="6" w:space="0" w:color="auto"/>
              <w:right w:val="single" w:sz="6" w:space="0" w:color="auto"/>
            </w:tcBorders>
          </w:tcPr>
          <w:p w14:paraId="284383A6" w14:textId="77777777" w:rsidR="00A74950" w:rsidRPr="0025364F" w:rsidRDefault="00A74950" w:rsidP="00886E09">
            <w:pPr>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411E4049"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40</w:t>
            </w:r>
          </w:p>
        </w:tc>
      </w:tr>
      <w:tr w:rsidR="00A74950" w:rsidRPr="0025364F" w14:paraId="54497250"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30428287"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M001</w:t>
            </w:r>
          </w:p>
        </w:tc>
        <w:tc>
          <w:tcPr>
            <w:tcW w:w="1843" w:type="dxa"/>
            <w:tcBorders>
              <w:top w:val="single" w:sz="6" w:space="0" w:color="auto"/>
              <w:left w:val="single" w:sz="6" w:space="0" w:color="auto"/>
              <w:bottom w:val="single" w:sz="6" w:space="0" w:color="auto"/>
              <w:right w:val="single" w:sz="6" w:space="0" w:color="auto"/>
            </w:tcBorders>
          </w:tcPr>
          <w:p w14:paraId="02963BB4" w14:textId="77777777" w:rsidR="00A74950" w:rsidRPr="0025364F" w:rsidRDefault="00A74950" w:rsidP="00886E09">
            <w:pPr>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587D26E1"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20</w:t>
            </w:r>
          </w:p>
        </w:tc>
      </w:tr>
      <w:tr w:rsidR="00A74950" w:rsidRPr="0025364F" w14:paraId="7FC66305"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20B3391C"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P004</w:t>
            </w:r>
          </w:p>
        </w:tc>
        <w:tc>
          <w:tcPr>
            <w:tcW w:w="1843" w:type="dxa"/>
            <w:tcBorders>
              <w:top w:val="single" w:sz="6" w:space="0" w:color="auto"/>
              <w:left w:val="single" w:sz="6" w:space="0" w:color="auto"/>
              <w:bottom w:val="single" w:sz="6" w:space="0" w:color="auto"/>
              <w:right w:val="single" w:sz="6" w:space="0" w:color="auto"/>
            </w:tcBorders>
          </w:tcPr>
          <w:p w14:paraId="16A2BD0B" w14:textId="77777777" w:rsidR="00A74950" w:rsidRPr="0025364F" w:rsidRDefault="00A74950" w:rsidP="00886E09">
            <w:pPr>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7C3B089D"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200</w:t>
            </w:r>
          </w:p>
        </w:tc>
      </w:tr>
      <w:tr w:rsidR="00A74950" w:rsidRPr="0025364F" w14:paraId="3C16D31D"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78D1BDE9"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P005</w:t>
            </w:r>
          </w:p>
        </w:tc>
        <w:tc>
          <w:tcPr>
            <w:tcW w:w="1843" w:type="dxa"/>
            <w:tcBorders>
              <w:top w:val="single" w:sz="6" w:space="0" w:color="auto"/>
              <w:left w:val="single" w:sz="6" w:space="0" w:color="auto"/>
              <w:bottom w:val="single" w:sz="6" w:space="0" w:color="auto"/>
              <w:right w:val="single" w:sz="6" w:space="0" w:color="auto"/>
            </w:tcBorders>
          </w:tcPr>
          <w:p w14:paraId="216F80AB" w14:textId="77777777" w:rsidR="00A74950" w:rsidRPr="0025364F" w:rsidRDefault="00A74950" w:rsidP="00886E09">
            <w:pPr>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4DA7DEB0"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200</w:t>
            </w:r>
          </w:p>
        </w:tc>
      </w:tr>
      <w:tr w:rsidR="00A74950" w:rsidRPr="0025364F" w14:paraId="073BE3E2"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52ADDCD2"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R000</w:t>
            </w:r>
          </w:p>
        </w:tc>
        <w:tc>
          <w:tcPr>
            <w:tcW w:w="1843" w:type="dxa"/>
            <w:tcBorders>
              <w:top w:val="single" w:sz="6" w:space="0" w:color="auto"/>
              <w:left w:val="single" w:sz="6" w:space="0" w:color="auto"/>
              <w:bottom w:val="single" w:sz="6" w:space="0" w:color="auto"/>
              <w:right w:val="single" w:sz="6" w:space="0" w:color="auto"/>
            </w:tcBorders>
          </w:tcPr>
          <w:p w14:paraId="72FD4398" w14:textId="77777777" w:rsidR="00A74950" w:rsidRPr="0025364F" w:rsidRDefault="00A74950" w:rsidP="00886E09">
            <w:pPr>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79172037"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20</w:t>
            </w:r>
          </w:p>
        </w:tc>
      </w:tr>
      <w:tr w:rsidR="00A74950" w:rsidRPr="0025364F" w14:paraId="5F05DC50"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1FA1F8FF"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R001</w:t>
            </w:r>
          </w:p>
        </w:tc>
        <w:tc>
          <w:tcPr>
            <w:tcW w:w="1843" w:type="dxa"/>
            <w:tcBorders>
              <w:top w:val="single" w:sz="6" w:space="0" w:color="auto"/>
              <w:left w:val="single" w:sz="6" w:space="0" w:color="auto"/>
              <w:bottom w:val="single" w:sz="6" w:space="0" w:color="auto"/>
              <w:right w:val="single" w:sz="6" w:space="0" w:color="auto"/>
            </w:tcBorders>
          </w:tcPr>
          <w:p w14:paraId="23DA0257" w14:textId="77777777" w:rsidR="00A74950" w:rsidRPr="0025364F" w:rsidRDefault="00A74950" w:rsidP="00886E09">
            <w:pPr>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7D9883D1"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20</w:t>
            </w:r>
          </w:p>
        </w:tc>
      </w:tr>
      <w:tr w:rsidR="00A74950" w:rsidRPr="0025364F" w14:paraId="7429CD48"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7EE1DEC5"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RHO300</w:t>
            </w:r>
          </w:p>
        </w:tc>
        <w:tc>
          <w:tcPr>
            <w:tcW w:w="1843" w:type="dxa"/>
            <w:tcBorders>
              <w:top w:val="single" w:sz="6" w:space="0" w:color="auto"/>
              <w:left w:val="single" w:sz="6" w:space="0" w:color="auto"/>
              <w:bottom w:val="single" w:sz="6" w:space="0" w:color="auto"/>
              <w:right w:val="single" w:sz="6" w:space="0" w:color="auto"/>
            </w:tcBorders>
          </w:tcPr>
          <w:p w14:paraId="3A2C397B" w14:textId="77777777" w:rsidR="00A74950" w:rsidRPr="0025364F" w:rsidRDefault="00A74950" w:rsidP="00886E09">
            <w:pPr>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4DA5FEB9"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500</w:t>
            </w:r>
          </w:p>
        </w:tc>
      </w:tr>
      <w:tr w:rsidR="00A74950" w:rsidRPr="0025364F" w14:paraId="71F4C187"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02B52757" w14:textId="77777777" w:rsidR="00A74950" w:rsidRPr="0025364F" w:rsidRDefault="00A74950" w:rsidP="00886E09">
            <w:pPr>
              <w:jc w:val="center"/>
              <w:rPr>
                <w:rFonts w:ascii="Arial" w:hAnsi="Arial"/>
                <w:b/>
                <w:sz w:val="18"/>
                <w:szCs w:val="18"/>
                <w:lang w:val="fr-FR"/>
              </w:rPr>
            </w:pPr>
            <w:r w:rsidRPr="0025364F">
              <w:rPr>
                <w:rFonts w:ascii="Arial" w:hAnsi="Arial"/>
                <w:b/>
                <w:sz w:val="18"/>
                <w:szCs w:val="18"/>
                <w:lang w:val="fr-FR"/>
              </w:rPr>
              <w:t>ROUE50</w:t>
            </w:r>
          </w:p>
        </w:tc>
        <w:tc>
          <w:tcPr>
            <w:tcW w:w="1843" w:type="dxa"/>
            <w:tcBorders>
              <w:top w:val="single" w:sz="6" w:space="0" w:color="auto"/>
              <w:left w:val="single" w:sz="6" w:space="0" w:color="auto"/>
              <w:bottom w:val="single" w:sz="6" w:space="0" w:color="auto"/>
              <w:right w:val="single" w:sz="6" w:space="0" w:color="auto"/>
            </w:tcBorders>
          </w:tcPr>
          <w:p w14:paraId="7AB2E289" w14:textId="77777777" w:rsidR="00A74950" w:rsidRPr="0025364F" w:rsidRDefault="00A74950" w:rsidP="00886E09">
            <w:pPr>
              <w:jc w:val="right"/>
              <w:rPr>
                <w:rFonts w:ascii="Arial" w:hAnsi="Arial"/>
                <w:b/>
                <w:sz w:val="18"/>
                <w:szCs w:val="18"/>
                <w:lang w:val="fr-FR"/>
              </w:rPr>
            </w:pPr>
            <w:r w:rsidRPr="0025364F">
              <w:rPr>
                <w:rFonts w:ascii="Arial" w:hAnsi="Arial"/>
                <w:b/>
                <w:sz w:val="18"/>
                <w:szCs w:val="18"/>
                <w:lang w:val="fr-FR"/>
              </w:rPr>
              <w:t>CTRL</w:t>
            </w:r>
          </w:p>
        </w:tc>
        <w:tc>
          <w:tcPr>
            <w:tcW w:w="2621" w:type="dxa"/>
            <w:tcBorders>
              <w:top w:val="single" w:sz="6" w:space="0" w:color="auto"/>
              <w:left w:val="single" w:sz="6" w:space="0" w:color="auto"/>
              <w:bottom w:val="single" w:sz="6" w:space="0" w:color="auto"/>
              <w:right w:val="single" w:sz="12" w:space="0" w:color="auto"/>
            </w:tcBorders>
          </w:tcPr>
          <w:p w14:paraId="3BA988E0" w14:textId="77777777" w:rsidR="00A74950" w:rsidRPr="0025364F" w:rsidRDefault="00A74950" w:rsidP="00886E09">
            <w:pPr>
              <w:jc w:val="center"/>
              <w:rPr>
                <w:rFonts w:ascii="Arial" w:hAnsi="Arial"/>
                <w:b/>
                <w:sz w:val="18"/>
                <w:szCs w:val="18"/>
                <w:lang w:val="fr-FR"/>
              </w:rPr>
            </w:pPr>
            <w:r w:rsidRPr="0025364F">
              <w:rPr>
                <w:rFonts w:ascii="Arial" w:hAnsi="Arial"/>
                <w:b/>
                <w:sz w:val="18"/>
                <w:szCs w:val="18"/>
                <w:lang w:val="fr-FR"/>
              </w:rPr>
              <w:t>7500</w:t>
            </w:r>
          </w:p>
        </w:tc>
      </w:tr>
      <w:tr w:rsidR="00A74950" w:rsidRPr="0025364F" w14:paraId="14D6284D"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55B1552C"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T000</w:t>
            </w:r>
          </w:p>
        </w:tc>
        <w:tc>
          <w:tcPr>
            <w:tcW w:w="1843" w:type="dxa"/>
            <w:tcBorders>
              <w:top w:val="single" w:sz="6" w:space="0" w:color="auto"/>
              <w:left w:val="single" w:sz="6" w:space="0" w:color="auto"/>
              <w:bottom w:val="single" w:sz="6" w:space="0" w:color="auto"/>
              <w:right w:val="single" w:sz="6" w:space="0" w:color="auto"/>
            </w:tcBorders>
          </w:tcPr>
          <w:p w14:paraId="0F1D6004" w14:textId="77777777" w:rsidR="00A74950" w:rsidRPr="0025364F" w:rsidRDefault="00A74950" w:rsidP="00886E09">
            <w:pPr>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74F9238F"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40</w:t>
            </w:r>
          </w:p>
        </w:tc>
      </w:tr>
      <w:tr w:rsidR="00A74950" w:rsidRPr="0025364F" w14:paraId="462AFA3D"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76D4D57B"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T001</w:t>
            </w:r>
          </w:p>
        </w:tc>
        <w:tc>
          <w:tcPr>
            <w:tcW w:w="1843" w:type="dxa"/>
            <w:tcBorders>
              <w:top w:val="single" w:sz="6" w:space="0" w:color="auto"/>
              <w:left w:val="single" w:sz="6" w:space="0" w:color="auto"/>
              <w:bottom w:val="single" w:sz="6" w:space="0" w:color="auto"/>
              <w:right w:val="single" w:sz="6" w:space="0" w:color="auto"/>
            </w:tcBorders>
          </w:tcPr>
          <w:p w14:paraId="5E0EC2C6" w14:textId="77777777" w:rsidR="00A74950" w:rsidRPr="0025364F" w:rsidRDefault="00A74950" w:rsidP="00886E09">
            <w:pPr>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7752FFC4"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40</w:t>
            </w:r>
          </w:p>
        </w:tc>
      </w:tr>
      <w:tr w:rsidR="00A74950" w:rsidRPr="0025364F" w14:paraId="2C8BCA88"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79CECFB2" w14:textId="77777777" w:rsidR="00A74950" w:rsidRPr="0025364F" w:rsidRDefault="00A74950" w:rsidP="00886E09">
            <w:pPr>
              <w:jc w:val="center"/>
              <w:rPr>
                <w:rFonts w:ascii="Arial" w:hAnsi="Arial"/>
                <w:b/>
                <w:sz w:val="18"/>
                <w:szCs w:val="18"/>
                <w:lang w:val="fr-FR"/>
              </w:rPr>
            </w:pPr>
            <w:r w:rsidRPr="0025364F">
              <w:rPr>
                <w:rFonts w:ascii="Arial" w:hAnsi="Arial"/>
                <w:b/>
                <w:sz w:val="18"/>
                <w:szCs w:val="18"/>
                <w:lang w:val="fr-FR"/>
              </w:rPr>
              <w:t>TOLE400</w:t>
            </w:r>
          </w:p>
        </w:tc>
        <w:tc>
          <w:tcPr>
            <w:tcW w:w="1843" w:type="dxa"/>
            <w:tcBorders>
              <w:top w:val="single" w:sz="6" w:space="0" w:color="auto"/>
              <w:left w:val="single" w:sz="6" w:space="0" w:color="auto"/>
              <w:bottom w:val="single" w:sz="6" w:space="0" w:color="auto"/>
              <w:right w:val="single" w:sz="6" w:space="0" w:color="auto"/>
            </w:tcBorders>
          </w:tcPr>
          <w:p w14:paraId="0E02E231" w14:textId="77777777" w:rsidR="00A74950" w:rsidRPr="0025364F" w:rsidRDefault="00A74950" w:rsidP="00886E09">
            <w:pPr>
              <w:jc w:val="right"/>
              <w:rPr>
                <w:rFonts w:ascii="Arial" w:hAnsi="Arial"/>
                <w:b/>
                <w:sz w:val="18"/>
                <w:szCs w:val="18"/>
                <w:lang w:val="fr-FR"/>
              </w:rPr>
            </w:pPr>
            <w:r w:rsidRPr="0025364F">
              <w:rPr>
                <w:rFonts w:ascii="Arial" w:hAnsi="Arial"/>
                <w:b/>
                <w:sz w:val="18"/>
                <w:szCs w:val="18"/>
                <w:lang w:val="fr-FR"/>
              </w:rPr>
              <w:t>CTRL</w:t>
            </w:r>
          </w:p>
        </w:tc>
        <w:tc>
          <w:tcPr>
            <w:tcW w:w="2621" w:type="dxa"/>
            <w:tcBorders>
              <w:top w:val="single" w:sz="6" w:space="0" w:color="auto"/>
              <w:left w:val="single" w:sz="6" w:space="0" w:color="auto"/>
              <w:bottom w:val="single" w:sz="6" w:space="0" w:color="auto"/>
              <w:right w:val="single" w:sz="12" w:space="0" w:color="auto"/>
            </w:tcBorders>
          </w:tcPr>
          <w:p w14:paraId="1FAC3577" w14:textId="77777777" w:rsidR="00A74950" w:rsidRPr="0025364F" w:rsidRDefault="00A74950" w:rsidP="00886E09">
            <w:pPr>
              <w:jc w:val="center"/>
              <w:rPr>
                <w:rFonts w:ascii="Arial" w:hAnsi="Arial"/>
                <w:b/>
                <w:sz w:val="18"/>
                <w:szCs w:val="18"/>
                <w:lang w:val="fr-FR"/>
              </w:rPr>
            </w:pPr>
            <w:r w:rsidRPr="0025364F">
              <w:rPr>
                <w:rFonts w:ascii="Arial" w:hAnsi="Arial"/>
                <w:b/>
                <w:sz w:val="18"/>
                <w:szCs w:val="18"/>
                <w:lang w:val="fr-FR"/>
              </w:rPr>
              <w:t>15</w:t>
            </w:r>
          </w:p>
        </w:tc>
      </w:tr>
      <w:tr w:rsidR="00A74950" w:rsidRPr="0025364F" w14:paraId="0EA50F88" w14:textId="77777777" w:rsidTr="00886E09">
        <w:trPr>
          <w:cantSplit/>
          <w:jc w:val="right"/>
        </w:trPr>
        <w:tc>
          <w:tcPr>
            <w:tcW w:w="2410" w:type="dxa"/>
            <w:tcBorders>
              <w:top w:val="single" w:sz="6" w:space="0" w:color="auto"/>
              <w:left w:val="single" w:sz="12" w:space="0" w:color="auto"/>
              <w:bottom w:val="single" w:sz="6" w:space="0" w:color="auto"/>
              <w:right w:val="single" w:sz="6" w:space="0" w:color="auto"/>
            </w:tcBorders>
          </w:tcPr>
          <w:p w14:paraId="09E59502"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V004</w:t>
            </w:r>
          </w:p>
        </w:tc>
        <w:tc>
          <w:tcPr>
            <w:tcW w:w="1843" w:type="dxa"/>
            <w:tcBorders>
              <w:top w:val="single" w:sz="6" w:space="0" w:color="auto"/>
              <w:left w:val="single" w:sz="6" w:space="0" w:color="auto"/>
              <w:bottom w:val="single" w:sz="6" w:space="0" w:color="auto"/>
              <w:right w:val="single" w:sz="6" w:space="0" w:color="auto"/>
            </w:tcBorders>
          </w:tcPr>
          <w:p w14:paraId="479219C9" w14:textId="77777777" w:rsidR="00A74950" w:rsidRPr="0025364F" w:rsidRDefault="00A74950" w:rsidP="00886E09">
            <w:pPr>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6" w:space="0" w:color="auto"/>
              <w:right w:val="single" w:sz="12" w:space="0" w:color="auto"/>
            </w:tcBorders>
          </w:tcPr>
          <w:p w14:paraId="4AF4065E"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500</w:t>
            </w:r>
          </w:p>
        </w:tc>
      </w:tr>
      <w:tr w:rsidR="00A74950" w:rsidRPr="0025364F" w14:paraId="7B103707" w14:textId="77777777" w:rsidTr="00886E09">
        <w:trPr>
          <w:cantSplit/>
          <w:jc w:val="right"/>
        </w:trPr>
        <w:tc>
          <w:tcPr>
            <w:tcW w:w="2410" w:type="dxa"/>
            <w:tcBorders>
              <w:top w:val="single" w:sz="6" w:space="0" w:color="auto"/>
              <w:left w:val="single" w:sz="12" w:space="0" w:color="auto"/>
              <w:bottom w:val="single" w:sz="12" w:space="0" w:color="auto"/>
              <w:right w:val="single" w:sz="6" w:space="0" w:color="auto"/>
            </w:tcBorders>
          </w:tcPr>
          <w:p w14:paraId="6D517D8A"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V005</w:t>
            </w:r>
          </w:p>
        </w:tc>
        <w:tc>
          <w:tcPr>
            <w:tcW w:w="1843" w:type="dxa"/>
            <w:tcBorders>
              <w:top w:val="single" w:sz="6" w:space="0" w:color="auto"/>
              <w:left w:val="single" w:sz="6" w:space="0" w:color="auto"/>
              <w:bottom w:val="single" w:sz="12" w:space="0" w:color="auto"/>
              <w:right w:val="single" w:sz="6" w:space="0" w:color="auto"/>
            </w:tcBorders>
          </w:tcPr>
          <w:p w14:paraId="6A4A0C9E" w14:textId="77777777" w:rsidR="00A74950" w:rsidRPr="0025364F" w:rsidRDefault="00A74950" w:rsidP="00886E09">
            <w:pPr>
              <w:rPr>
                <w:rFonts w:ascii="Arial" w:hAnsi="Arial"/>
                <w:sz w:val="18"/>
                <w:szCs w:val="18"/>
                <w:lang w:val="fr-FR"/>
              </w:rPr>
            </w:pPr>
            <w:r w:rsidRPr="0025364F">
              <w:rPr>
                <w:rFonts w:ascii="Arial" w:hAnsi="Arial"/>
                <w:sz w:val="18"/>
                <w:szCs w:val="18"/>
                <w:lang w:val="fr-FR"/>
              </w:rPr>
              <w:t>DISP</w:t>
            </w:r>
          </w:p>
        </w:tc>
        <w:tc>
          <w:tcPr>
            <w:tcW w:w="2621" w:type="dxa"/>
            <w:tcBorders>
              <w:top w:val="single" w:sz="6" w:space="0" w:color="auto"/>
              <w:left w:val="single" w:sz="6" w:space="0" w:color="auto"/>
              <w:bottom w:val="single" w:sz="12" w:space="0" w:color="auto"/>
              <w:right w:val="single" w:sz="12" w:space="0" w:color="auto"/>
            </w:tcBorders>
          </w:tcPr>
          <w:p w14:paraId="35D30269" w14:textId="77777777" w:rsidR="00A74950" w:rsidRPr="0025364F" w:rsidRDefault="00A74950" w:rsidP="00886E09">
            <w:pPr>
              <w:jc w:val="center"/>
              <w:rPr>
                <w:rFonts w:ascii="Arial" w:hAnsi="Arial"/>
                <w:sz w:val="18"/>
                <w:szCs w:val="18"/>
                <w:lang w:val="fr-FR"/>
              </w:rPr>
            </w:pPr>
            <w:r w:rsidRPr="0025364F">
              <w:rPr>
                <w:rFonts w:ascii="Arial" w:hAnsi="Arial"/>
                <w:sz w:val="18"/>
                <w:szCs w:val="18"/>
                <w:lang w:val="fr-FR"/>
              </w:rPr>
              <w:t>2000</w:t>
            </w:r>
          </w:p>
        </w:tc>
      </w:tr>
    </w:tbl>
    <w:p w14:paraId="4E348898" w14:textId="77777777" w:rsidR="00C670F0" w:rsidRPr="00C670F0" w:rsidRDefault="00C670F0" w:rsidP="00C670F0">
      <w:pPr>
        <w:pStyle w:val="Titre2"/>
        <w:keepLines w:val="0"/>
        <w:pBdr>
          <w:top w:val="single" w:sz="6" w:space="1" w:color="auto"/>
        </w:pBdr>
        <w:spacing w:before="362" w:after="43"/>
        <w:rPr>
          <w:rFonts w:ascii="Arial" w:eastAsia="Times New Roman" w:hAnsi="Arial" w:cs="Times New Roman"/>
          <w:b/>
          <w:color w:val="auto"/>
          <w:sz w:val="36"/>
          <w:szCs w:val="20"/>
          <w:lang w:val="fr-FR"/>
        </w:rPr>
      </w:pPr>
      <w:bookmarkStart w:id="2" w:name="_Toc468785342"/>
      <w:r w:rsidRPr="00C670F0">
        <w:rPr>
          <w:rFonts w:ascii="Arial" w:eastAsia="Times New Roman" w:hAnsi="Arial" w:cs="Times New Roman"/>
          <w:b/>
          <w:color w:val="auto"/>
          <w:sz w:val="36"/>
          <w:szCs w:val="20"/>
          <w:lang w:val="fr-FR"/>
        </w:rPr>
        <w:t>Modification des statuts des stocks</w:t>
      </w:r>
      <w:bookmarkEnd w:id="2"/>
    </w:p>
    <w:p w14:paraId="50691652" w14:textId="77777777" w:rsidR="00C670F0" w:rsidRPr="00C42268" w:rsidRDefault="00C670F0" w:rsidP="00C670F0">
      <w:pPr>
        <w:pStyle w:val="Corpsdetexte"/>
        <w:shd w:val="clear" w:color="auto" w:fill="F2F2F2"/>
        <w:spacing w:after="120"/>
        <w:rPr>
          <w:lang w:val="fr-FR"/>
        </w:rPr>
      </w:pPr>
      <w:r>
        <w:rPr>
          <w:lang w:val="fr-FR"/>
        </w:rPr>
        <w:t xml:space="preserve">Réaliser </w:t>
      </w:r>
      <w:r w:rsidRPr="00C42268">
        <w:rPr>
          <w:lang w:val="fr-FR"/>
        </w:rPr>
        <w:t xml:space="preserve">un transfert de statut des quantités en cours de contrôle dans le stock disponible (menu </w:t>
      </w:r>
      <w:r w:rsidRPr="00C42268">
        <w:rPr>
          <w:b/>
          <w:lang w:val="fr-FR"/>
        </w:rPr>
        <w:t>Logistique</w:t>
      </w:r>
      <w:r w:rsidRPr="00C42268">
        <w:rPr>
          <w:lang w:val="fr-FR"/>
        </w:rPr>
        <w:t xml:space="preserve">, option </w:t>
      </w:r>
      <w:r w:rsidRPr="00C42268">
        <w:rPr>
          <w:b/>
          <w:lang w:val="fr-FR"/>
        </w:rPr>
        <w:t>Transferts</w:t>
      </w:r>
      <w:r>
        <w:rPr>
          <w:b/>
          <w:lang w:val="fr-FR"/>
        </w:rPr>
        <w:t xml:space="preserve"> entre magasins / statuts</w:t>
      </w:r>
      <w:r>
        <w:rPr>
          <w:lang w:val="fr-FR"/>
        </w:rPr>
        <w:t>) :</w:t>
      </w:r>
    </w:p>
    <w:tbl>
      <w:tblPr>
        <w:tblW w:w="0" w:type="auto"/>
        <w:jc w:val="right"/>
        <w:tblLayout w:type="fixed"/>
        <w:tblCellMar>
          <w:left w:w="70" w:type="dxa"/>
          <w:right w:w="70" w:type="dxa"/>
        </w:tblCellMar>
        <w:tblLook w:val="0000" w:firstRow="0" w:lastRow="0" w:firstColumn="0" w:lastColumn="0" w:noHBand="0" w:noVBand="0"/>
      </w:tblPr>
      <w:tblGrid>
        <w:gridCol w:w="2055"/>
        <w:gridCol w:w="1984"/>
        <w:gridCol w:w="1985"/>
        <w:gridCol w:w="2649"/>
      </w:tblGrid>
      <w:tr w:rsidR="00C670F0" w:rsidRPr="00C42268" w14:paraId="77269E54" w14:textId="77777777" w:rsidTr="00886E09">
        <w:trPr>
          <w:cantSplit/>
          <w:jc w:val="right"/>
        </w:trPr>
        <w:tc>
          <w:tcPr>
            <w:tcW w:w="2055" w:type="dxa"/>
            <w:tcBorders>
              <w:top w:val="single" w:sz="12" w:space="0" w:color="auto"/>
              <w:left w:val="single" w:sz="12" w:space="0" w:color="auto"/>
              <w:bottom w:val="single" w:sz="12" w:space="0" w:color="auto"/>
              <w:right w:val="single" w:sz="6" w:space="0" w:color="auto"/>
            </w:tcBorders>
            <w:shd w:val="clear" w:color="auto" w:fill="B6DDE8"/>
          </w:tcPr>
          <w:p w14:paraId="6A8A1F3A" w14:textId="77777777" w:rsidR="00C670F0" w:rsidRPr="00C42268" w:rsidRDefault="00C670F0" w:rsidP="00886E09">
            <w:pPr>
              <w:jc w:val="center"/>
              <w:rPr>
                <w:rFonts w:ascii="Arial" w:hAnsi="Arial"/>
                <w:b/>
                <w:lang w:val="fr-FR"/>
              </w:rPr>
            </w:pPr>
            <w:r w:rsidRPr="00C42268">
              <w:rPr>
                <w:rFonts w:ascii="Arial" w:hAnsi="Arial"/>
                <w:b/>
                <w:lang w:val="fr-FR"/>
              </w:rPr>
              <w:t>Article</w:t>
            </w:r>
          </w:p>
        </w:tc>
        <w:tc>
          <w:tcPr>
            <w:tcW w:w="1984" w:type="dxa"/>
            <w:tcBorders>
              <w:top w:val="single" w:sz="12" w:space="0" w:color="auto"/>
              <w:left w:val="single" w:sz="6" w:space="0" w:color="auto"/>
              <w:bottom w:val="single" w:sz="12" w:space="0" w:color="auto"/>
              <w:right w:val="single" w:sz="6" w:space="0" w:color="auto"/>
            </w:tcBorders>
            <w:shd w:val="clear" w:color="auto" w:fill="B6DDE8"/>
          </w:tcPr>
          <w:p w14:paraId="4FDCF34C" w14:textId="77777777" w:rsidR="00C670F0" w:rsidRPr="00C42268" w:rsidRDefault="00C670F0" w:rsidP="00886E09">
            <w:pPr>
              <w:jc w:val="center"/>
              <w:rPr>
                <w:rFonts w:ascii="Arial" w:hAnsi="Arial"/>
                <w:b/>
                <w:lang w:val="fr-FR"/>
              </w:rPr>
            </w:pPr>
            <w:r w:rsidRPr="00C42268">
              <w:rPr>
                <w:rFonts w:ascii="Arial" w:hAnsi="Arial"/>
                <w:b/>
                <w:lang w:val="fr-FR"/>
              </w:rPr>
              <w:t>Statut de sortie</w:t>
            </w:r>
          </w:p>
        </w:tc>
        <w:tc>
          <w:tcPr>
            <w:tcW w:w="1985" w:type="dxa"/>
            <w:tcBorders>
              <w:top w:val="single" w:sz="12" w:space="0" w:color="auto"/>
              <w:left w:val="single" w:sz="6" w:space="0" w:color="auto"/>
              <w:bottom w:val="single" w:sz="12" w:space="0" w:color="auto"/>
              <w:right w:val="single" w:sz="12" w:space="0" w:color="auto"/>
            </w:tcBorders>
            <w:shd w:val="clear" w:color="auto" w:fill="B6DDE8"/>
          </w:tcPr>
          <w:p w14:paraId="6A6E94C8" w14:textId="77777777" w:rsidR="00C670F0" w:rsidRPr="00C42268" w:rsidRDefault="00C670F0" w:rsidP="00886E09">
            <w:pPr>
              <w:jc w:val="center"/>
              <w:rPr>
                <w:rFonts w:ascii="Arial" w:hAnsi="Arial"/>
                <w:b/>
                <w:lang w:val="fr-FR"/>
              </w:rPr>
            </w:pPr>
            <w:r w:rsidRPr="00C42268">
              <w:rPr>
                <w:rFonts w:ascii="Arial" w:hAnsi="Arial"/>
                <w:b/>
                <w:lang w:val="fr-FR"/>
              </w:rPr>
              <w:t>Statut d'entrée</w:t>
            </w:r>
          </w:p>
        </w:tc>
        <w:tc>
          <w:tcPr>
            <w:tcW w:w="2649" w:type="dxa"/>
            <w:tcBorders>
              <w:top w:val="single" w:sz="12" w:space="0" w:color="auto"/>
              <w:left w:val="single" w:sz="6" w:space="0" w:color="auto"/>
              <w:bottom w:val="single" w:sz="12" w:space="0" w:color="auto"/>
              <w:right w:val="single" w:sz="12" w:space="0" w:color="auto"/>
            </w:tcBorders>
            <w:shd w:val="clear" w:color="auto" w:fill="B6DDE8"/>
          </w:tcPr>
          <w:p w14:paraId="2F4EA542" w14:textId="77777777" w:rsidR="00C670F0" w:rsidRPr="00C42268" w:rsidRDefault="00C670F0" w:rsidP="00886E09">
            <w:pPr>
              <w:jc w:val="center"/>
              <w:rPr>
                <w:rFonts w:ascii="Arial" w:hAnsi="Arial"/>
                <w:b/>
                <w:lang w:val="fr-FR"/>
              </w:rPr>
            </w:pPr>
            <w:r w:rsidRPr="00C42268">
              <w:rPr>
                <w:rFonts w:ascii="Arial" w:hAnsi="Arial"/>
                <w:b/>
                <w:lang w:val="fr-FR"/>
              </w:rPr>
              <w:t xml:space="preserve">Quantité mouvement </w:t>
            </w:r>
          </w:p>
        </w:tc>
      </w:tr>
      <w:tr w:rsidR="00C670F0" w:rsidRPr="00C42268" w14:paraId="4652698E" w14:textId="77777777" w:rsidTr="00886E09">
        <w:trPr>
          <w:cantSplit/>
          <w:jc w:val="right"/>
        </w:trPr>
        <w:tc>
          <w:tcPr>
            <w:tcW w:w="2055" w:type="dxa"/>
            <w:tcBorders>
              <w:left w:val="single" w:sz="12" w:space="0" w:color="auto"/>
              <w:bottom w:val="single" w:sz="6" w:space="0" w:color="auto"/>
              <w:right w:val="single" w:sz="6" w:space="0" w:color="auto"/>
            </w:tcBorders>
          </w:tcPr>
          <w:p w14:paraId="1F94F60D" w14:textId="77777777" w:rsidR="00C670F0" w:rsidRPr="00C42268" w:rsidRDefault="00C670F0" w:rsidP="00886E09">
            <w:pPr>
              <w:jc w:val="center"/>
              <w:rPr>
                <w:rFonts w:ascii="Arial" w:hAnsi="Arial"/>
                <w:lang w:val="fr-FR"/>
              </w:rPr>
            </w:pPr>
            <w:r w:rsidRPr="00C42268">
              <w:rPr>
                <w:rFonts w:ascii="Arial" w:hAnsi="Arial"/>
                <w:lang w:val="fr-FR"/>
              </w:rPr>
              <w:t>ROUE50</w:t>
            </w:r>
          </w:p>
        </w:tc>
        <w:tc>
          <w:tcPr>
            <w:tcW w:w="1984" w:type="dxa"/>
            <w:tcBorders>
              <w:left w:val="single" w:sz="6" w:space="0" w:color="auto"/>
              <w:bottom w:val="single" w:sz="6" w:space="0" w:color="auto"/>
              <w:right w:val="single" w:sz="6" w:space="0" w:color="auto"/>
            </w:tcBorders>
          </w:tcPr>
          <w:p w14:paraId="30B01C2D" w14:textId="77777777" w:rsidR="00C670F0" w:rsidRPr="00C42268" w:rsidRDefault="00C670F0" w:rsidP="00886E09">
            <w:pPr>
              <w:jc w:val="center"/>
              <w:rPr>
                <w:rFonts w:ascii="Arial" w:hAnsi="Arial"/>
                <w:lang w:val="fr-FR"/>
              </w:rPr>
            </w:pPr>
            <w:r w:rsidRPr="00C42268">
              <w:rPr>
                <w:rFonts w:ascii="Arial" w:hAnsi="Arial"/>
                <w:lang w:val="fr-FR"/>
              </w:rPr>
              <w:t>CTRL</w:t>
            </w:r>
          </w:p>
        </w:tc>
        <w:tc>
          <w:tcPr>
            <w:tcW w:w="1985" w:type="dxa"/>
            <w:tcBorders>
              <w:left w:val="single" w:sz="6" w:space="0" w:color="auto"/>
              <w:bottom w:val="single" w:sz="6" w:space="0" w:color="auto"/>
              <w:right w:val="single" w:sz="12" w:space="0" w:color="auto"/>
            </w:tcBorders>
          </w:tcPr>
          <w:p w14:paraId="6F35C0D0" w14:textId="77777777" w:rsidR="00C670F0" w:rsidRPr="00C42268" w:rsidRDefault="00C670F0" w:rsidP="00886E09">
            <w:pPr>
              <w:jc w:val="center"/>
              <w:rPr>
                <w:rFonts w:ascii="Arial" w:hAnsi="Arial"/>
                <w:lang w:val="fr-FR"/>
              </w:rPr>
            </w:pPr>
            <w:r w:rsidRPr="00C42268">
              <w:rPr>
                <w:rFonts w:ascii="Arial" w:hAnsi="Arial"/>
                <w:lang w:val="fr-FR"/>
              </w:rPr>
              <w:t>DISP</w:t>
            </w:r>
          </w:p>
        </w:tc>
        <w:tc>
          <w:tcPr>
            <w:tcW w:w="2649" w:type="dxa"/>
            <w:tcBorders>
              <w:left w:val="single" w:sz="6" w:space="0" w:color="auto"/>
              <w:bottom w:val="single" w:sz="6" w:space="0" w:color="auto"/>
              <w:right w:val="single" w:sz="12" w:space="0" w:color="auto"/>
            </w:tcBorders>
          </w:tcPr>
          <w:p w14:paraId="7C32DCED" w14:textId="77777777" w:rsidR="00C670F0" w:rsidRPr="00C42268" w:rsidRDefault="00C670F0" w:rsidP="00886E09">
            <w:pPr>
              <w:jc w:val="center"/>
              <w:rPr>
                <w:rFonts w:ascii="Arial" w:hAnsi="Arial"/>
                <w:lang w:val="fr-FR"/>
              </w:rPr>
            </w:pPr>
            <w:r w:rsidRPr="00C42268">
              <w:rPr>
                <w:rFonts w:ascii="Arial" w:hAnsi="Arial"/>
                <w:lang w:val="fr-FR"/>
              </w:rPr>
              <w:t>7500</w:t>
            </w:r>
          </w:p>
        </w:tc>
      </w:tr>
      <w:tr w:rsidR="00C670F0" w:rsidRPr="00C42268" w14:paraId="762CA9F2" w14:textId="77777777" w:rsidTr="00886E09">
        <w:trPr>
          <w:cantSplit/>
          <w:jc w:val="right"/>
        </w:trPr>
        <w:tc>
          <w:tcPr>
            <w:tcW w:w="2055" w:type="dxa"/>
            <w:tcBorders>
              <w:top w:val="single" w:sz="6" w:space="0" w:color="auto"/>
              <w:left w:val="single" w:sz="12" w:space="0" w:color="auto"/>
              <w:bottom w:val="single" w:sz="6" w:space="0" w:color="auto"/>
              <w:right w:val="single" w:sz="6" w:space="0" w:color="auto"/>
            </w:tcBorders>
          </w:tcPr>
          <w:p w14:paraId="62A8575B" w14:textId="77777777" w:rsidR="00C670F0" w:rsidRPr="00C42268" w:rsidRDefault="00C670F0" w:rsidP="00886E09">
            <w:pPr>
              <w:jc w:val="center"/>
              <w:rPr>
                <w:rFonts w:ascii="Arial" w:hAnsi="Arial"/>
                <w:lang w:val="fr-FR"/>
              </w:rPr>
            </w:pPr>
            <w:r w:rsidRPr="00C42268">
              <w:rPr>
                <w:rFonts w:ascii="Arial" w:hAnsi="Arial"/>
                <w:lang w:val="fr-FR"/>
              </w:rPr>
              <w:t>BAR103</w:t>
            </w:r>
          </w:p>
        </w:tc>
        <w:tc>
          <w:tcPr>
            <w:tcW w:w="1984" w:type="dxa"/>
            <w:tcBorders>
              <w:top w:val="single" w:sz="6" w:space="0" w:color="auto"/>
              <w:left w:val="single" w:sz="6" w:space="0" w:color="auto"/>
              <w:bottom w:val="single" w:sz="6" w:space="0" w:color="auto"/>
              <w:right w:val="single" w:sz="6" w:space="0" w:color="auto"/>
            </w:tcBorders>
          </w:tcPr>
          <w:p w14:paraId="6F2C380A" w14:textId="77777777" w:rsidR="00C670F0" w:rsidRPr="00C42268" w:rsidRDefault="00C670F0" w:rsidP="00886E09">
            <w:pPr>
              <w:jc w:val="center"/>
              <w:rPr>
                <w:rFonts w:ascii="Arial" w:hAnsi="Arial"/>
                <w:lang w:val="fr-FR"/>
              </w:rPr>
            </w:pPr>
            <w:r w:rsidRPr="00C42268">
              <w:rPr>
                <w:rFonts w:ascii="Arial" w:hAnsi="Arial"/>
                <w:lang w:val="fr-FR"/>
              </w:rPr>
              <w:t>CTRL</w:t>
            </w:r>
          </w:p>
        </w:tc>
        <w:tc>
          <w:tcPr>
            <w:tcW w:w="1985" w:type="dxa"/>
            <w:tcBorders>
              <w:top w:val="single" w:sz="6" w:space="0" w:color="auto"/>
              <w:left w:val="single" w:sz="6" w:space="0" w:color="auto"/>
              <w:bottom w:val="single" w:sz="6" w:space="0" w:color="auto"/>
              <w:right w:val="single" w:sz="12" w:space="0" w:color="auto"/>
            </w:tcBorders>
          </w:tcPr>
          <w:p w14:paraId="0E6ECCC0" w14:textId="77777777" w:rsidR="00C670F0" w:rsidRPr="00C42268" w:rsidRDefault="00C670F0" w:rsidP="00886E09">
            <w:pPr>
              <w:jc w:val="center"/>
              <w:rPr>
                <w:rFonts w:ascii="Arial" w:hAnsi="Arial"/>
                <w:lang w:val="fr-FR"/>
              </w:rPr>
            </w:pPr>
            <w:r w:rsidRPr="00C42268">
              <w:rPr>
                <w:rFonts w:ascii="Arial" w:hAnsi="Arial"/>
                <w:lang w:val="fr-FR"/>
              </w:rPr>
              <w:t>DISP</w:t>
            </w:r>
          </w:p>
        </w:tc>
        <w:tc>
          <w:tcPr>
            <w:tcW w:w="2649" w:type="dxa"/>
            <w:tcBorders>
              <w:top w:val="single" w:sz="6" w:space="0" w:color="auto"/>
              <w:left w:val="single" w:sz="6" w:space="0" w:color="auto"/>
              <w:bottom w:val="single" w:sz="6" w:space="0" w:color="auto"/>
              <w:right w:val="single" w:sz="12" w:space="0" w:color="auto"/>
            </w:tcBorders>
          </w:tcPr>
          <w:p w14:paraId="4BB191A1" w14:textId="77777777" w:rsidR="00C670F0" w:rsidRPr="00C42268" w:rsidRDefault="00C670F0" w:rsidP="00886E09">
            <w:pPr>
              <w:jc w:val="center"/>
              <w:rPr>
                <w:rFonts w:ascii="Arial" w:hAnsi="Arial"/>
                <w:lang w:val="fr-FR"/>
              </w:rPr>
            </w:pPr>
            <w:r w:rsidRPr="00C42268">
              <w:rPr>
                <w:rFonts w:ascii="Arial" w:hAnsi="Arial"/>
                <w:lang w:val="fr-FR"/>
              </w:rPr>
              <w:t>150</w:t>
            </w:r>
          </w:p>
        </w:tc>
      </w:tr>
      <w:tr w:rsidR="00C670F0" w:rsidRPr="00C42268" w14:paraId="07F403B4" w14:textId="77777777" w:rsidTr="00886E09">
        <w:trPr>
          <w:cantSplit/>
          <w:jc w:val="right"/>
        </w:trPr>
        <w:tc>
          <w:tcPr>
            <w:tcW w:w="2055" w:type="dxa"/>
            <w:tcBorders>
              <w:top w:val="single" w:sz="6" w:space="0" w:color="auto"/>
              <w:left w:val="single" w:sz="12" w:space="0" w:color="auto"/>
              <w:bottom w:val="single" w:sz="12" w:space="0" w:color="auto"/>
              <w:right w:val="single" w:sz="6" w:space="0" w:color="auto"/>
            </w:tcBorders>
          </w:tcPr>
          <w:p w14:paraId="2A80AEAA" w14:textId="77777777" w:rsidR="00C670F0" w:rsidRPr="00C42268" w:rsidRDefault="00C670F0" w:rsidP="00886E09">
            <w:pPr>
              <w:jc w:val="center"/>
              <w:rPr>
                <w:rFonts w:ascii="Arial" w:hAnsi="Arial"/>
                <w:lang w:val="fr-FR"/>
              </w:rPr>
            </w:pPr>
            <w:r w:rsidRPr="00C42268">
              <w:rPr>
                <w:rFonts w:ascii="Arial" w:hAnsi="Arial"/>
                <w:lang w:val="fr-FR"/>
              </w:rPr>
              <w:t>TOLE400</w:t>
            </w:r>
          </w:p>
        </w:tc>
        <w:tc>
          <w:tcPr>
            <w:tcW w:w="1984" w:type="dxa"/>
            <w:tcBorders>
              <w:top w:val="single" w:sz="6" w:space="0" w:color="auto"/>
              <w:left w:val="single" w:sz="6" w:space="0" w:color="auto"/>
              <w:bottom w:val="single" w:sz="12" w:space="0" w:color="auto"/>
              <w:right w:val="single" w:sz="6" w:space="0" w:color="auto"/>
            </w:tcBorders>
          </w:tcPr>
          <w:p w14:paraId="25B96C14" w14:textId="77777777" w:rsidR="00C670F0" w:rsidRPr="00C42268" w:rsidRDefault="00C670F0" w:rsidP="00886E09">
            <w:pPr>
              <w:jc w:val="center"/>
              <w:rPr>
                <w:rFonts w:ascii="Arial" w:hAnsi="Arial"/>
                <w:lang w:val="fr-FR"/>
              </w:rPr>
            </w:pPr>
            <w:r w:rsidRPr="00C42268">
              <w:rPr>
                <w:rFonts w:ascii="Arial" w:hAnsi="Arial"/>
                <w:lang w:val="fr-FR"/>
              </w:rPr>
              <w:t>CTRL</w:t>
            </w:r>
          </w:p>
        </w:tc>
        <w:tc>
          <w:tcPr>
            <w:tcW w:w="1985" w:type="dxa"/>
            <w:tcBorders>
              <w:top w:val="single" w:sz="6" w:space="0" w:color="auto"/>
              <w:left w:val="single" w:sz="6" w:space="0" w:color="auto"/>
              <w:bottom w:val="single" w:sz="12" w:space="0" w:color="auto"/>
              <w:right w:val="single" w:sz="12" w:space="0" w:color="auto"/>
            </w:tcBorders>
          </w:tcPr>
          <w:p w14:paraId="5573F735" w14:textId="77777777" w:rsidR="00C670F0" w:rsidRPr="00C42268" w:rsidRDefault="00C670F0" w:rsidP="00886E09">
            <w:pPr>
              <w:jc w:val="center"/>
              <w:rPr>
                <w:rFonts w:ascii="Arial" w:hAnsi="Arial"/>
                <w:lang w:val="fr-FR"/>
              </w:rPr>
            </w:pPr>
            <w:r w:rsidRPr="00C42268">
              <w:rPr>
                <w:rFonts w:ascii="Arial" w:hAnsi="Arial"/>
                <w:lang w:val="fr-FR"/>
              </w:rPr>
              <w:t>DISP</w:t>
            </w:r>
          </w:p>
        </w:tc>
        <w:tc>
          <w:tcPr>
            <w:tcW w:w="2649" w:type="dxa"/>
            <w:tcBorders>
              <w:top w:val="single" w:sz="6" w:space="0" w:color="auto"/>
              <w:left w:val="single" w:sz="6" w:space="0" w:color="auto"/>
              <w:bottom w:val="single" w:sz="12" w:space="0" w:color="auto"/>
              <w:right w:val="single" w:sz="12" w:space="0" w:color="auto"/>
            </w:tcBorders>
          </w:tcPr>
          <w:p w14:paraId="5CDF9214" w14:textId="77777777" w:rsidR="00C670F0" w:rsidRPr="00C42268" w:rsidRDefault="00C670F0" w:rsidP="00886E09">
            <w:pPr>
              <w:jc w:val="center"/>
              <w:rPr>
                <w:rFonts w:ascii="Arial" w:hAnsi="Arial"/>
                <w:lang w:val="fr-FR"/>
              </w:rPr>
            </w:pPr>
            <w:r w:rsidRPr="00C42268">
              <w:rPr>
                <w:rFonts w:ascii="Arial" w:hAnsi="Arial"/>
                <w:lang w:val="fr-FR"/>
              </w:rPr>
              <w:t>15</w:t>
            </w:r>
          </w:p>
        </w:tc>
      </w:tr>
    </w:tbl>
    <w:p w14:paraId="373EBC39" w14:textId="77777777" w:rsidR="00C670F0" w:rsidRPr="00C42268" w:rsidRDefault="00C670F0" w:rsidP="00C670F0">
      <w:pPr>
        <w:pStyle w:val="Corpsdetexte"/>
        <w:rPr>
          <w:lang w:val="fr-FR"/>
        </w:rPr>
      </w:pPr>
      <w:r w:rsidRPr="00C42268">
        <w:rPr>
          <w:lang w:val="fr-FR"/>
        </w:rPr>
        <w:t xml:space="preserve">Examiner ensuite les mouvements de stocks de l'article ROUE50, en procédant comme suit. Activer la </w:t>
      </w:r>
      <w:r>
        <w:rPr>
          <w:lang w:val="fr-FR"/>
        </w:rPr>
        <w:t>page</w:t>
      </w:r>
      <w:r w:rsidRPr="00C42268">
        <w:rPr>
          <w:lang w:val="fr-FR"/>
        </w:rPr>
        <w:t xml:space="preserve"> des stocks par article, via le menu </w:t>
      </w:r>
      <w:r w:rsidRPr="00C42268">
        <w:rPr>
          <w:b/>
          <w:lang w:val="fr-FR"/>
        </w:rPr>
        <w:t>Logistique</w:t>
      </w:r>
      <w:r w:rsidRPr="00C42268">
        <w:rPr>
          <w:lang w:val="fr-FR"/>
        </w:rPr>
        <w:t xml:space="preserve">, option </w:t>
      </w:r>
      <w:r w:rsidRPr="00C42268">
        <w:rPr>
          <w:b/>
          <w:lang w:val="fr-FR"/>
        </w:rPr>
        <w:t xml:space="preserve">Stocks par article. </w:t>
      </w:r>
      <w:r>
        <w:rPr>
          <w:lang w:val="fr-FR"/>
        </w:rPr>
        <w:t>Appeler l’article</w:t>
      </w:r>
      <w:r w:rsidRPr="00C42268">
        <w:rPr>
          <w:lang w:val="fr-FR"/>
        </w:rPr>
        <w:t xml:space="preserve"> </w:t>
      </w:r>
      <w:r w:rsidRPr="00C42268">
        <w:rPr>
          <w:i/>
          <w:lang w:val="fr-FR"/>
        </w:rPr>
        <w:t>ROUE50</w:t>
      </w:r>
      <w:r w:rsidRPr="00C42268">
        <w:rPr>
          <w:lang w:val="fr-FR"/>
        </w:rPr>
        <w:t xml:space="preserve"> </w:t>
      </w:r>
      <w:r>
        <w:rPr>
          <w:lang w:val="fr-FR"/>
        </w:rPr>
        <w:t xml:space="preserve">et </w:t>
      </w:r>
      <w:r w:rsidRPr="00C42268">
        <w:rPr>
          <w:lang w:val="fr-FR"/>
        </w:rPr>
        <w:t xml:space="preserve">sélectionner successivement les lignes correspondant au statut </w:t>
      </w:r>
      <w:r w:rsidRPr="00C42268">
        <w:rPr>
          <w:b/>
          <w:lang w:val="fr-FR"/>
        </w:rPr>
        <w:t>CTRL</w:t>
      </w:r>
      <w:r w:rsidRPr="00C42268">
        <w:rPr>
          <w:lang w:val="fr-FR"/>
        </w:rPr>
        <w:t xml:space="preserve"> et au statut </w:t>
      </w:r>
      <w:r w:rsidRPr="00C42268">
        <w:rPr>
          <w:b/>
          <w:lang w:val="fr-FR"/>
        </w:rPr>
        <w:t>DISP</w:t>
      </w:r>
      <w:r w:rsidRPr="00C42268">
        <w:rPr>
          <w:lang w:val="fr-FR"/>
        </w:rPr>
        <w:t xml:space="preserve">, et cliquer sur le bouton </w:t>
      </w:r>
      <w:r w:rsidRPr="00C42268">
        <w:rPr>
          <w:b/>
          <w:smallCaps/>
          <w:lang w:val="fr-FR"/>
        </w:rPr>
        <w:t>Mouvements</w:t>
      </w:r>
      <w:r w:rsidRPr="00C42268">
        <w:rPr>
          <w:lang w:val="fr-FR"/>
        </w:rPr>
        <w:t>.</w:t>
      </w:r>
    </w:p>
    <w:p w14:paraId="7CC7BA82" w14:textId="77777777" w:rsidR="00C670F0" w:rsidRDefault="00C670F0" w:rsidP="00C670F0">
      <w:pPr>
        <w:pStyle w:val="Corpsdetexte"/>
        <w:rPr>
          <w:lang w:val="fr-FR"/>
        </w:rPr>
      </w:pPr>
    </w:p>
    <w:p w14:paraId="154B0B55" w14:textId="77777777" w:rsidR="00C670F0" w:rsidRPr="00C42268" w:rsidRDefault="00C670F0" w:rsidP="00C670F0">
      <w:pPr>
        <w:pStyle w:val="Corpsdetexte"/>
        <w:rPr>
          <w:lang w:val="fr-FR"/>
        </w:rPr>
      </w:pPr>
      <w:r w:rsidRPr="00C42268">
        <w:rPr>
          <w:lang w:val="fr-FR"/>
        </w:rPr>
        <w:lastRenderedPageBreak/>
        <w:t>Afin de visualiser l'évolution typique des statuts et états des stocks, on se propose de suivre l'évolution d'une commande particulière depuis le fournisseur jusqu'au client (et au préalable de saisir l'ensemble des informations nécessaires à un tel suivi). On note qu'à ce niveau les mécanismes précis de passation/réception de commandes ne sont pas étudiés in extenso, mais sont simplement mis en œuvre pas à pas pour illustrer les mouvements de stocks</w:t>
      </w:r>
      <w:r>
        <w:rPr>
          <w:lang w:val="fr-FR"/>
        </w:rPr>
        <w:t> </w:t>
      </w:r>
      <w:r w:rsidRPr="00C42268">
        <w:rPr>
          <w:lang w:val="fr-FR"/>
        </w:rPr>
        <w:t>; on reviendra dans une session ultérieure sur l'ensemble des mécanismes de gestion des ordres de fabrication et des commandes.</w:t>
      </w:r>
    </w:p>
    <w:p w14:paraId="7819D7A6" w14:textId="77777777" w:rsidR="009C0580" w:rsidRPr="005D7D15" w:rsidRDefault="009C0580" w:rsidP="005D7D15">
      <w:pPr>
        <w:rPr>
          <w:lang w:val="fr-FR"/>
        </w:rPr>
      </w:pPr>
    </w:p>
    <w:sectPr w:rsidR="009C0580" w:rsidRPr="005D7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24852"/>
    <w:multiLevelType w:val="hybridMultilevel"/>
    <w:tmpl w:val="4D144A8E"/>
    <w:lvl w:ilvl="0" w:tplc="865E61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3635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15"/>
    <w:rsid w:val="000C1799"/>
    <w:rsid w:val="001230F2"/>
    <w:rsid w:val="00337D39"/>
    <w:rsid w:val="00401BDC"/>
    <w:rsid w:val="00545939"/>
    <w:rsid w:val="005D7D15"/>
    <w:rsid w:val="0080459D"/>
    <w:rsid w:val="00832CD5"/>
    <w:rsid w:val="00857143"/>
    <w:rsid w:val="009419C7"/>
    <w:rsid w:val="00967BD2"/>
    <w:rsid w:val="009C0580"/>
    <w:rsid w:val="00A74950"/>
    <w:rsid w:val="00C670F0"/>
    <w:rsid w:val="00E812BA"/>
    <w:rsid w:val="00F76CB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6C69"/>
  <w15:chartTrackingRefBased/>
  <w15:docId w15:val="{29CEFAA7-AD31-4F18-A0AF-629EAFE8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D15"/>
    <w:pPr>
      <w:spacing w:after="0" w:line="240" w:lineRule="auto"/>
    </w:pPr>
    <w:rPr>
      <w:rFonts w:ascii="Times New Roman" w:eastAsia="Times New Roman" w:hAnsi="Times New Roman" w:cs="Times New Roman"/>
      <w:kern w:val="0"/>
      <w:sz w:val="20"/>
      <w:szCs w:val="20"/>
      <w:lang w:val="en-US" w:eastAsia="fr-FR"/>
      <w14:ligatures w14:val="none"/>
    </w:rPr>
  </w:style>
  <w:style w:type="paragraph" w:styleId="Titre1">
    <w:name w:val="heading 1"/>
    <w:basedOn w:val="Normal"/>
    <w:next w:val="Titre2"/>
    <w:link w:val="Titre1Car"/>
    <w:qFormat/>
    <w:rsid w:val="005D7D15"/>
    <w:pPr>
      <w:keepNext/>
      <w:spacing w:before="962" w:after="1682"/>
      <w:outlineLvl w:val="0"/>
    </w:pPr>
    <w:rPr>
      <w:rFonts w:ascii="Arial" w:hAnsi="Arial"/>
      <w:b/>
      <w:sz w:val="60"/>
      <w:lang w:val="fr-FR"/>
    </w:rPr>
  </w:style>
  <w:style w:type="paragraph" w:styleId="Titre2">
    <w:name w:val="heading 2"/>
    <w:basedOn w:val="Normal"/>
    <w:next w:val="Normal"/>
    <w:link w:val="Titre2Car"/>
    <w:uiPriority w:val="9"/>
    <w:semiHidden/>
    <w:unhideWhenUsed/>
    <w:qFormat/>
    <w:rsid w:val="005D7D1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7D15"/>
    <w:rPr>
      <w:rFonts w:ascii="Arial" w:eastAsia="Times New Roman" w:hAnsi="Arial" w:cs="Times New Roman"/>
      <w:b/>
      <w:kern w:val="0"/>
      <w:sz w:val="60"/>
      <w:szCs w:val="20"/>
      <w:lang w:eastAsia="fr-FR"/>
      <w14:ligatures w14:val="none"/>
    </w:rPr>
  </w:style>
  <w:style w:type="paragraph" w:styleId="Titre">
    <w:name w:val="Title"/>
    <w:basedOn w:val="Normal"/>
    <w:link w:val="TitreCar"/>
    <w:qFormat/>
    <w:rsid w:val="005D7D15"/>
    <w:pPr>
      <w:spacing w:before="242" w:after="722"/>
      <w:jc w:val="right"/>
    </w:pPr>
    <w:rPr>
      <w:rFonts w:ascii="Arial" w:hAnsi="Arial"/>
      <w:b/>
      <w:sz w:val="72"/>
    </w:rPr>
  </w:style>
  <w:style w:type="character" w:customStyle="1" w:styleId="TitreCar">
    <w:name w:val="Titre Car"/>
    <w:basedOn w:val="Policepardfaut"/>
    <w:link w:val="Titre"/>
    <w:rsid w:val="005D7D15"/>
    <w:rPr>
      <w:rFonts w:ascii="Arial" w:eastAsia="Times New Roman" w:hAnsi="Arial" w:cs="Times New Roman"/>
      <w:b/>
      <w:kern w:val="0"/>
      <w:sz w:val="72"/>
      <w:szCs w:val="20"/>
      <w:lang w:val="en-US" w:eastAsia="fr-FR"/>
      <w14:ligatures w14:val="none"/>
    </w:rPr>
  </w:style>
  <w:style w:type="paragraph" w:customStyle="1" w:styleId="ByLine">
    <w:name w:val="ByLine"/>
    <w:basedOn w:val="Titre"/>
    <w:rsid w:val="005D7D15"/>
    <w:rPr>
      <w:sz w:val="28"/>
    </w:rPr>
  </w:style>
  <w:style w:type="paragraph" w:customStyle="1" w:styleId="SuperTitle">
    <w:name w:val="SuperTitle"/>
    <w:basedOn w:val="Titre"/>
    <w:rsid w:val="005D7D15"/>
    <w:pPr>
      <w:pBdr>
        <w:top w:val="single" w:sz="30" w:space="1" w:color="auto"/>
      </w:pBdr>
      <w:spacing w:before="960" w:after="0"/>
      <w:ind w:left="1440"/>
    </w:pPr>
    <w:rPr>
      <w:sz w:val="28"/>
    </w:rPr>
  </w:style>
  <w:style w:type="paragraph" w:customStyle="1" w:styleId="BodyText1">
    <w:name w:val="Body Text1"/>
    <w:basedOn w:val="Normal"/>
    <w:rsid w:val="005D7D15"/>
    <w:pPr>
      <w:spacing w:before="115"/>
      <w:ind w:left="2880"/>
    </w:pPr>
    <w:rPr>
      <w:sz w:val="22"/>
    </w:rPr>
  </w:style>
  <w:style w:type="character" w:customStyle="1" w:styleId="Titre2Car">
    <w:name w:val="Titre 2 Car"/>
    <w:basedOn w:val="Policepardfaut"/>
    <w:link w:val="Titre2"/>
    <w:uiPriority w:val="9"/>
    <w:semiHidden/>
    <w:rsid w:val="005D7D15"/>
    <w:rPr>
      <w:rFonts w:asciiTheme="majorHAnsi" w:eastAsiaTheme="majorEastAsia" w:hAnsiTheme="majorHAnsi" w:cstheme="majorBidi"/>
      <w:color w:val="2F5496" w:themeColor="accent1" w:themeShade="BF"/>
      <w:kern w:val="0"/>
      <w:sz w:val="26"/>
      <w:szCs w:val="26"/>
      <w:lang w:val="en-US" w:eastAsia="fr-FR"/>
      <w14:ligatures w14:val="none"/>
    </w:rPr>
  </w:style>
  <w:style w:type="paragraph" w:styleId="Corpsdetexte">
    <w:name w:val="Body Text"/>
    <w:basedOn w:val="Normal"/>
    <w:link w:val="CorpsdetexteCar"/>
    <w:rsid w:val="00A74950"/>
    <w:pPr>
      <w:spacing w:before="115"/>
      <w:ind w:left="2880"/>
    </w:pPr>
    <w:rPr>
      <w:sz w:val="22"/>
    </w:rPr>
  </w:style>
  <w:style w:type="character" w:customStyle="1" w:styleId="CorpsdetexteCar">
    <w:name w:val="Corps de texte Car"/>
    <w:basedOn w:val="Policepardfaut"/>
    <w:link w:val="Corpsdetexte"/>
    <w:rsid w:val="00A74950"/>
    <w:rPr>
      <w:rFonts w:ascii="Times New Roman" w:eastAsia="Times New Roman" w:hAnsi="Times New Roman" w:cs="Times New Roman"/>
      <w:kern w:val="0"/>
      <w:szCs w:val="20"/>
      <w:lang w:val="en-US"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3187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Baglin</dc:creator>
  <cp:keywords/>
  <dc:description/>
  <cp:lastModifiedBy>Gerard Baglin</cp:lastModifiedBy>
  <cp:revision>6</cp:revision>
  <dcterms:created xsi:type="dcterms:W3CDTF">2024-01-15T08:58:00Z</dcterms:created>
  <dcterms:modified xsi:type="dcterms:W3CDTF">2024-01-15T09:45:00Z</dcterms:modified>
</cp:coreProperties>
</file>