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08" w:rsidRDefault="00897910">
      <w:r>
        <w:t>REPONSE AUX QUESTIONS DU CAS BOOKCASE</w:t>
      </w:r>
    </w:p>
    <w:p w:rsidR="00897910" w:rsidRDefault="00897910">
      <w:r>
        <w:t>3.3)Les couts horaires standards sont donnés en prenant en compte les couts antécédants , les capacités machines et de normes de travail à respecter.</w:t>
      </w:r>
    </w:p>
    <w:p w:rsidR="00897910" w:rsidRDefault="00897910">
      <w:r>
        <w:t>3.5)Les consommations matières sont spécifiées  dans les post-consommations des composants.</w:t>
      </w:r>
    </w:p>
    <w:p w:rsidR="00897910" w:rsidRDefault="00897910">
      <w:r>
        <w:t xml:space="preserve">Le temps de transfert c’ est le nombre de jours </w:t>
      </w:r>
      <w:r w:rsidR="00313001">
        <w:t>avant la prochaine seance puis départ encore et reprise une semaine aprés.</w:t>
      </w:r>
    </w:p>
    <w:p w:rsidR="00313001" w:rsidRDefault="00313001">
      <w:r>
        <w:t>La connaissance d’ une taille de lot standard de production au calcul des couts de gammes.</w:t>
      </w:r>
    </w:p>
    <w:p w:rsidR="00313001" w:rsidRDefault="00313001">
      <w:r>
        <w:t>Oui on l’ a défini  pour ARM100 par exemple la gamme AR ;</w:t>
      </w:r>
    </w:p>
    <w:p w:rsidR="00313001" w:rsidRDefault="00313001">
      <w:bookmarkStart w:id="0" w:name="_GoBack"/>
      <w:bookmarkEnd w:id="0"/>
    </w:p>
    <w:sectPr w:rsidR="0031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0"/>
    <w:rsid w:val="00313001"/>
    <w:rsid w:val="007D2308"/>
    <w:rsid w:val="00897910"/>
    <w:rsid w:val="008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bineta</dc:creator>
  <cp:lastModifiedBy>bineta</cp:lastModifiedBy>
  <cp:revision>1</cp:revision>
  <dcterms:created xsi:type="dcterms:W3CDTF">2016-05-28T08:37:00Z</dcterms:created>
  <dcterms:modified xsi:type="dcterms:W3CDTF">2016-05-28T09:05:00Z</dcterms:modified>
</cp:coreProperties>
</file>