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CC7" w:rsidRPr="00C74E21" w:rsidRDefault="00332CC7">
      <w:pPr>
        <w:rPr>
          <w:b/>
          <w:color w:val="FF0000"/>
          <w:sz w:val="24"/>
          <w:szCs w:val="24"/>
          <w:lang w:val="fr-FR"/>
        </w:rPr>
      </w:pPr>
      <w:r w:rsidRPr="00C74E21">
        <w:rPr>
          <w:b/>
          <w:i/>
          <w:color w:val="FF0000"/>
          <w:sz w:val="24"/>
          <w:szCs w:val="24"/>
          <w:lang w:val="fr-FR"/>
        </w:rPr>
        <w:t>Session 1 </w:t>
      </w:r>
      <w:r w:rsidRPr="00C74E21">
        <w:rPr>
          <w:b/>
          <w:color w:val="FF0000"/>
          <w:sz w:val="24"/>
          <w:szCs w:val="24"/>
          <w:lang w:val="fr-FR"/>
        </w:rPr>
        <w:t>: SAISIE DES ARTICLES</w:t>
      </w:r>
    </w:p>
    <w:p w:rsidR="00332CC7" w:rsidRDefault="00332CC7" w:rsidP="00C74E21">
      <w:pPr>
        <w:jc w:val="both"/>
        <w:rPr>
          <w:lang w:val="fr-FR"/>
        </w:rPr>
      </w:pPr>
      <w:r w:rsidRPr="00C74E21">
        <w:rPr>
          <w:b/>
          <w:color w:val="1F497D" w:themeColor="text2"/>
          <w:lang w:val="fr-FR"/>
        </w:rPr>
        <w:t>Q</w:t>
      </w:r>
      <w:r w:rsidR="00796FB8" w:rsidRPr="00C74E21">
        <w:rPr>
          <w:b/>
          <w:color w:val="1F497D" w:themeColor="text2"/>
          <w:lang w:val="fr-FR"/>
        </w:rPr>
        <w:t>u</w:t>
      </w:r>
      <w:r w:rsidRPr="00C74E21">
        <w:rPr>
          <w:b/>
          <w:color w:val="1F497D" w:themeColor="text2"/>
          <w:lang w:val="fr-FR"/>
        </w:rPr>
        <w:t>estion 1-1</w:t>
      </w:r>
      <w:r>
        <w:rPr>
          <w:lang w:val="fr-FR"/>
        </w:rPr>
        <w:t> : Les délais d’obtention des produits (correspondant au délai  de réalisation de la dernière étape de fabrication pour un composé ou au délai de livraison du fournisseur pour les matières  premières) sont spécifiés de manière indépendante de la taille des lots de fabrication ou des commandes</w:t>
      </w:r>
      <w:r w:rsidR="00796FB8">
        <w:rPr>
          <w:lang w:val="fr-FR"/>
        </w:rPr>
        <w:t>.  Par exemple, 3 jours pour ARM100.  Qu’en pensez-vous ? Cela  est-il cohérent avec une méthode de planification des activités de production ?</w:t>
      </w:r>
    </w:p>
    <w:p w:rsidR="00332CC7" w:rsidRDefault="00796FB8" w:rsidP="00C74E21">
      <w:pPr>
        <w:jc w:val="both"/>
        <w:rPr>
          <w:lang w:val="fr-FR"/>
        </w:rPr>
      </w:pPr>
      <w:r w:rsidRPr="00C74E21">
        <w:rPr>
          <w:b/>
          <w:color w:val="00B050"/>
          <w:lang w:val="fr-FR"/>
        </w:rPr>
        <w:t>Réponse 1-1</w:t>
      </w:r>
      <w:r w:rsidRPr="003D4E14">
        <w:rPr>
          <w:b/>
          <w:lang w:val="fr-FR"/>
        </w:rPr>
        <w:t>:</w:t>
      </w:r>
      <w:r>
        <w:rPr>
          <w:lang w:val="fr-FR"/>
        </w:rPr>
        <w:t xml:space="preserve">  </w:t>
      </w:r>
      <w:r w:rsidR="003D4E14">
        <w:rPr>
          <w:lang w:val="fr-FR"/>
        </w:rPr>
        <w:t xml:space="preserve"> Une telle approximation reste justifiée pour les situations où les temps d’attente en production sont beaucoup plus grands que les temps opératoires. Dans ce cas, la taille des lots importe relativement peu en fait sur la durée du cycle.</w:t>
      </w:r>
    </w:p>
    <w:p w:rsidR="003D4E14" w:rsidRPr="00C74E21" w:rsidRDefault="003D4E14" w:rsidP="00C74E21">
      <w:pPr>
        <w:jc w:val="both"/>
        <w:rPr>
          <w:b/>
          <w:i/>
          <w:color w:val="FF0000"/>
          <w:sz w:val="24"/>
          <w:szCs w:val="24"/>
          <w:lang w:val="fr-FR"/>
        </w:rPr>
      </w:pPr>
      <w:r w:rsidRPr="00C74E21">
        <w:rPr>
          <w:b/>
          <w:i/>
          <w:color w:val="FF0000"/>
          <w:sz w:val="24"/>
          <w:szCs w:val="24"/>
          <w:lang w:val="fr-FR"/>
        </w:rPr>
        <w:t>Session 3 : Postes de charge et gamme de fabrication</w:t>
      </w:r>
    </w:p>
    <w:p w:rsidR="003D4E14" w:rsidRDefault="003D4E14" w:rsidP="00896F0B">
      <w:pPr>
        <w:spacing w:after="0" w:line="240" w:lineRule="auto"/>
        <w:jc w:val="both"/>
        <w:rPr>
          <w:lang w:val="fr-FR"/>
        </w:rPr>
      </w:pPr>
      <w:r w:rsidRPr="00C74E21">
        <w:rPr>
          <w:b/>
          <w:color w:val="1F497D" w:themeColor="text2"/>
          <w:lang w:val="fr-FR"/>
        </w:rPr>
        <w:t>Question 3-1</w:t>
      </w:r>
      <w:r>
        <w:rPr>
          <w:lang w:val="fr-FR"/>
        </w:rPr>
        <w:t> : où sont spécifiées les consommations matières ?</w:t>
      </w:r>
    </w:p>
    <w:p w:rsidR="003D4E14" w:rsidRDefault="003D4E14" w:rsidP="00C74E21">
      <w:pPr>
        <w:spacing w:after="120" w:line="240" w:lineRule="auto"/>
        <w:jc w:val="both"/>
        <w:rPr>
          <w:lang w:val="fr-FR"/>
        </w:rPr>
      </w:pPr>
      <w:r w:rsidRPr="00C74E21">
        <w:rPr>
          <w:b/>
          <w:color w:val="00B050"/>
          <w:lang w:val="fr-FR"/>
        </w:rPr>
        <w:t>Réponse 3-1</w:t>
      </w:r>
      <w:r>
        <w:rPr>
          <w:lang w:val="fr-FR"/>
        </w:rPr>
        <w:t> : Les consommations matières sont spécifiées dans les nomenclatures</w:t>
      </w:r>
    </w:p>
    <w:p w:rsidR="00C74E21" w:rsidRDefault="00C74E21" w:rsidP="00896F0B">
      <w:pPr>
        <w:spacing w:after="0" w:line="240" w:lineRule="auto"/>
        <w:jc w:val="both"/>
        <w:rPr>
          <w:lang w:val="fr-FR"/>
        </w:rPr>
      </w:pPr>
      <w:r w:rsidRPr="00896F0B">
        <w:rPr>
          <w:b/>
          <w:color w:val="1F497D" w:themeColor="text2"/>
          <w:lang w:val="fr-FR"/>
        </w:rPr>
        <w:t>Question 3-2</w:t>
      </w:r>
      <w:r>
        <w:rPr>
          <w:lang w:val="fr-FR"/>
        </w:rPr>
        <w:t> : Qu’est-ce que le temps de transfert ?</w:t>
      </w:r>
    </w:p>
    <w:p w:rsidR="00C74E21" w:rsidRDefault="00C74E21" w:rsidP="00896F0B">
      <w:pPr>
        <w:autoSpaceDE w:val="0"/>
        <w:autoSpaceDN w:val="0"/>
        <w:adjustRightInd w:val="0"/>
        <w:spacing w:after="0" w:line="240" w:lineRule="auto"/>
        <w:rPr>
          <w:rFonts w:cstheme="minorHAnsi"/>
          <w:lang w:val="fr-FR"/>
        </w:rPr>
      </w:pPr>
      <w:r w:rsidRPr="00896F0B">
        <w:rPr>
          <w:b/>
          <w:color w:val="00B050"/>
          <w:lang w:val="fr-FR"/>
        </w:rPr>
        <w:t>Réponse 3-2</w:t>
      </w:r>
      <w:r>
        <w:rPr>
          <w:lang w:val="fr-FR"/>
        </w:rPr>
        <w:t xml:space="preserve"> : c’est la durée </w:t>
      </w:r>
      <w:r w:rsidRPr="00896F0B">
        <w:rPr>
          <w:rFonts w:cstheme="minorHAnsi"/>
          <w:lang w:val="fr-FR"/>
        </w:rPr>
        <w:t>pendant laquelle le lot est considéré comme ayant quitté le poste précédent</w:t>
      </w:r>
      <w:r w:rsidR="00896F0B">
        <w:rPr>
          <w:rFonts w:cstheme="minorHAnsi"/>
          <w:lang w:val="fr-FR"/>
        </w:rPr>
        <w:t xml:space="preserve"> </w:t>
      </w:r>
      <w:r w:rsidRPr="00896F0B">
        <w:rPr>
          <w:rFonts w:cstheme="minorHAnsi"/>
          <w:lang w:val="fr-FR"/>
        </w:rPr>
        <w:t>mais n'est pas encore disponible pour le poste suivant (recouvre le temps de</w:t>
      </w:r>
      <w:r w:rsidR="00896F0B">
        <w:rPr>
          <w:rFonts w:cstheme="minorHAnsi"/>
          <w:lang w:val="fr-FR"/>
        </w:rPr>
        <w:t xml:space="preserve"> </w:t>
      </w:r>
      <w:r w:rsidRPr="00896F0B">
        <w:rPr>
          <w:rFonts w:cstheme="minorHAnsi"/>
          <w:lang w:val="fr-FR"/>
        </w:rPr>
        <w:t>déplacement du lot d'un poste au suivant).</w:t>
      </w:r>
    </w:p>
    <w:p w:rsidR="00896F0B" w:rsidRDefault="00896F0B" w:rsidP="00896F0B">
      <w:pPr>
        <w:autoSpaceDE w:val="0"/>
        <w:autoSpaceDN w:val="0"/>
        <w:adjustRightInd w:val="0"/>
        <w:spacing w:after="0" w:line="240" w:lineRule="auto"/>
        <w:rPr>
          <w:rFonts w:cstheme="minorHAnsi"/>
          <w:b/>
          <w:color w:val="1F497D" w:themeColor="text2"/>
          <w:lang w:val="fr-FR"/>
        </w:rPr>
      </w:pPr>
    </w:p>
    <w:p w:rsidR="00896F0B" w:rsidRDefault="00896F0B" w:rsidP="00896F0B">
      <w:pPr>
        <w:autoSpaceDE w:val="0"/>
        <w:autoSpaceDN w:val="0"/>
        <w:adjustRightInd w:val="0"/>
        <w:spacing w:after="0" w:line="240" w:lineRule="auto"/>
        <w:rPr>
          <w:rFonts w:cstheme="minorHAnsi"/>
          <w:lang w:val="fr-FR"/>
        </w:rPr>
      </w:pPr>
      <w:r w:rsidRPr="00896F0B">
        <w:rPr>
          <w:rFonts w:cstheme="minorHAnsi"/>
          <w:b/>
          <w:color w:val="1F497D" w:themeColor="text2"/>
          <w:lang w:val="fr-FR"/>
        </w:rPr>
        <w:t>Question 3-3</w:t>
      </w:r>
      <w:r>
        <w:rPr>
          <w:rFonts w:cstheme="minorHAnsi"/>
          <w:lang w:val="fr-FR"/>
        </w:rPr>
        <w:t> : A quoi sert la  « quantité du temps » ?</w:t>
      </w:r>
    </w:p>
    <w:p w:rsidR="00896F0B" w:rsidRDefault="00896F0B" w:rsidP="00896F0B">
      <w:pPr>
        <w:autoSpaceDE w:val="0"/>
        <w:autoSpaceDN w:val="0"/>
        <w:adjustRightInd w:val="0"/>
        <w:spacing w:after="0" w:line="240" w:lineRule="auto"/>
        <w:rPr>
          <w:rFonts w:cstheme="minorHAnsi"/>
          <w:lang w:val="fr-FR"/>
        </w:rPr>
      </w:pPr>
      <w:r w:rsidRPr="00896F0B">
        <w:rPr>
          <w:rFonts w:cstheme="minorHAnsi"/>
          <w:b/>
          <w:color w:val="00B050"/>
          <w:lang w:val="fr-FR"/>
        </w:rPr>
        <w:t>Réponse 3-3</w:t>
      </w:r>
      <w:r>
        <w:rPr>
          <w:rFonts w:cstheme="minorHAnsi"/>
          <w:lang w:val="fr-FR"/>
        </w:rPr>
        <w:t> : la « quantité du temps » permet d’exprimer des temps sous forme de cadence : par exemple, si l’on entre 3 dans le temps et  50 dans la quantité du temps, cela signifie que l’on fabrique  50 articles en 3 heures.</w:t>
      </w:r>
    </w:p>
    <w:p w:rsidR="00896F0B" w:rsidRDefault="00896F0B" w:rsidP="00896F0B">
      <w:pPr>
        <w:autoSpaceDE w:val="0"/>
        <w:autoSpaceDN w:val="0"/>
        <w:adjustRightInd w:val="0"/>
        <w:spacing w:after="0" w:line="240" w:lineRule="auto"/>
        <w:rPr>
          <w:rFonts w:cstheme="minorHAnsi"/>
          <w:lang w:val="fr-FR"/>
        </w:rPr>
      </w:pPr>
    </w:p>
    <w:p w:rsidR="00896F0B" w:rsidRDefault="00896F0B" w:rsidP="00896F0B">
      <w:pPr>
        <w:autoSpaceDE w:val="0"/>
        <w:autoSpaceDN w:val="0"/>
        <w:adjustRightInd w:val="0"/>
        <w:spacing w:after="0" w:line="240" w:lineRule="auto"/>
        <w:rPr>
          <w:rFonts w:cstheme="minorHAnsi"/>
          <w:lang w:val="fr-FR"/>
        </w:rPr>
      </w:pPr>
      <w:r w:rsidRPr="00BF34BD">
        <w:rPr>
          <w:rFonts w:cstheme="minorHAnsi"/>
          <w:b/>
          <w:color w:val="1F497D" w:themeColor="text2"/>
          <w:lang w:val="fr-FR"/>
        </w:rPr>
        <w:t>Question 3-4</w:t>
      </w:r>
      <w:r>
        <w:rPr>
          <w:rFonts w:cstheme="minorHAnsi"/>
          <w:lang w:val="fr-FR"/>
        </w:rPr>
        <w:t> : A-t-on défini à ce niveau selon quelle gamme un article donné est fabriqué</w:t>
      </w:r>
      <w:r w:rsidR="00BF34BD">
        <w:rPr>
          <w:rFonts w:cstheme="minorHAnsi"/>
          <w:lang w:val="fr-FR"/>
        </w:rPr>
        <w:t xml:space="preserve"> (ARM100  par exemple) ?</w:t>
      </w:r>
    </w:p>
    <w:p w:rsidR="00BF34BD" w:rsidRDefault="00BF34BD" w:rsidP="00896F0B">
      <w:pPr>
        <w:autoSpaceDE w:val="0"/>
        <w:autoSpaceDN w:val="0"/>
        <w:adjustRightInd w:val="0"/>
        <w:spacing w:after="0" w:line="240" w:lineRule="auto"/>
        <w:rPr>
          <w:rFonts w:cstheme="minorHAnsi"/>
          <w:lang w:val="fr-FR"/>
        </w:rPr>
      </w:pPr>
      <w:r w:rsidRPr="00BF34BD">
        <w:rPr>
          <w:rFonts w:cstheme="minorHAnsi"/>
          <w:b/>
          <w:color w:val="00B050"/>
          <w:lang w:val="fr-FR"/>
        </w:rPr>
        <w:t>Réponse 3-4</w:t>
      </w:r>
      <w:r>
        <w:rPr>
          <w:rFonts w:cstheme="minorHAnsi"/>
          <w:lang w:val="fr-FR"/>
        </w:rPr>
        <w:t> : Non il n’a pas été défini</w:t>
      </w:r>
    </w:p>
    <w:p w:rsidR="00BF34BD" w:rsidRDefault="00BF34BD" w:rsidP="00896F0B">
      <w:pPr>
        <w:autoSpaceDE w:val="0"/>
        <w:autoSpaceDN w:val="0"/>
        <w:adjustRightInd w:val="0"/>
        <w:spacing w:after="0" w:line="240" w:lineRule="auto"/>
        <w:rPr>
          <w:rFonts w:cstheme="minorHAnsi"/>
          <w:lang w:val="fr-FR"/>
        </w:rPr>
      </w:pPr>
    </w:p>
    <w:p w:rsidR="00BF34BD" w:rsidRDefault="00BF34BD" w:rsidP="00896F0B">
      <w:pPr>
        <w:autoSpaceDE w:val="0"/>
        <w:autoSpaceDN w:val="0"/>
        <w:adjustRightInd w:val="0"/>
        <w:spacing w:after="0" w:line="240" w:lineRule="auto"/>
        <w:rPr>
          <w:rFonts w:cstheme="minorHAnsi"/>
          <w:lang w:val="fr-FR"/>
        </w:rPr>
      </w:pPr>
      <w:r w:rsidRPr="00BF34BD">
        <w:rPr>
          <w:rFonts w:cstheme="minorHAnsi"/>
          <w:b/>
          <w:color w:val="1F497D" w:themeColor="text2"/>
          <w:lang w:val="fr-FR"/>
        </w:rPr>
        <w:t>Question 3-7</w:t>
      </w:r>
      <w:r>
        <w:rPr>
          <w:rFonts w:cstheme="minorHAnsi"/>
          <w:lang w:val="fr-FR"/>
        </w:rPr>
        <w:t> : Comment évaluer les charges « machine » des différents postes de charge correspondant à la fabrication d’un lot de 100 profilés « profil » ?</w:t>
      </w:r>
    </w:p>
    <w:p w:rsidR="00BF34BD" w:rsidRDefault="00BF34BD" w:rsidP="00896F0B">
      <w:pPr>
        <w:autoSpaceDE w:val="0"/>
        <w:autoSpaceDN w:val="0"/>
        <w:adjustRightInd w:val="0"/>
        <w:spacing w:after="0" w:line="240" w:lineRule="auto"/>
        <w:rPr>
          <w:rFonts w:cstheme="minorHAnsi"/>
          <w:lang w:val="fr-FR"/>
        </w:rPr>
      </w:pPr>
      <w:r w:rsidRPr="00BF34BD">
        <w:rPr>
          <w:rFonts w:cstheme="minorHAnsi"/>
          <w:b/>
          <w:color w:val="00B050"/>
          <w:lang w:val="fr-FR"/>
        </w:rPr>
        <w:t>Réponse 3-7</w:t>
      </w:r>
      <w:r>
        <w:rPr>
          <w:rFonts w:cstheme="minorHAnsi"/>
          <w:lang w:val="fr-FR"/>
        </w:rPr>
        <w:t> : pour  les évaluer, on multiplie les temps machine par la quantité et on ajoute le temps de réglage pour chacune des opérations de la gamme de fabrication de l’article.</w:t>
      </w:r>
    </w:p>
    <w:p w:rsidR="00BF34BD" w:rsidRDefault="00BF34BD" w:rsidP="00896F0B">
      <w:pPr>
        <w:autoSpaceDE w:val="0"/>
        <w:autoSpaceDN w:val="0"/>
        <w:adjustRightInd w:val="0"/>
        <w:spacing w:after="0" w:line="240" w:lineRule="auto"/>
        <w:rPr>
          <w:rFonts w:cstheme="minorHAnsi"/>
          <w:lang w:val="fr-FR"/>
        </w:rPr>
      </w:pPr>
    </w:p>
    <w:p w:rsidR="00043A0C" w:rsidRDefault="00043A0C" w:rsidP="00896F0B">
      <w:pPr>
        <w:autoSpaceDE w:val="0"/>
        <w:autoSpaceDN w:val="0"/>
        <w:adjustRightInd w:val="0"/>
        <w:spacing w:after="0" w:line="240" w:lineRule="auto"/>
        <w:rPr>
          <w:rFonts w:cstheme="minorHAnsi"/>
          <w:lang w:val="fr-FR"/>
        </w:rPr>
      </w:pPr>
      <w:r w:rsidRPr="00C0772B">
        <w:rPr>
          <w:rFonts w:cstheme="minorHAnsi"/>
          <w:b/>
          <w:color w:val="0070C0"/>
          <w:lang w:val="fr-FR"/>
        </w:rPr>
        <w:t>Question 6-1</w:t>
      </w:r>
      <w:r>
        <w:rPr>
          <w:rFonts w:cstheme="minorHAnsi"/>
          <w:lang w:val="fr-FR"/>
        </w:rPr>
        <w:t xml:space="preserve"> : </w:t>
      </w:r>
      <w:r w:rsidRPr="00043A0C">
        <w:rPr>
          <w:rFonts w:cstheme="minorHAnsi"/>
          <w:lang w:val="fr-FR"/>
        </w:rPr>
        <w:t>Examiner le programme directeur des articles (menu Planification</w:t>
      </w:r>
      <w:r>
        <w:rPr>
          <w:rFonts w:cstheme="minorHAnsi"/>
          <w:lang w:val="fr-FR"/>
        </w:rPr>
        <w:t>). Sur l’article PROFIL, cliquer sur le bouton ORIGINES et expliquer</w:t>
      </w:r>
    </w:p>
    <w:p w:rsidR="00043A0C" w:rsidRDefault="00043A0C" w:rsidP="00043A0C">
      <w:pPr>
        <w:pStyle w:val="Default"/>
        <w:rPr>
          <w:sz w:val="22"/>
          <w:szCs w:val="22"/>
        </w:rPr>
      </w:pPr>
      <w:r w:rsidRPr="00043A0C">
        <w:rPr>
          <w:rFonts w:cstheme="minorHAnsi"/>
          <w:color w:val="00B050"/>
        </w:rPr>
        <w:t>Réponse 6-1</w:t>
      </w:r>
      <w:r>
        <w:rPr>
          <w:rFonts w:cstheme="minorHAnsi"/>
        </w:rPr>
        <w:t xml:space="preserve"> : </w:t>
      </w:r>
      <w:r>
        <w:rPr>
          <w:sz w:val="22"/>
          <w:szCs w:val="22"/>
        </w:rPr>
        <w:t xml:space="preserve">Ces programmes sont les objectifs de production à atteindre. L’origine des besoins permet de voir à partir de quels besoins un ordre a été généré. </w:t>
      </w:r>
    </w:p>
    <w:p w:rsidR="00043A0C" w:rsidRDefault="00043A0C" w:rsidP="00896F0B">
      <w:pPr>
        <w:autoSpaceDE w:val="0"/>
        <w:autoSpaceDN w:val="0"/>
        <w:adjustRightInd w:val="0"/>
        <w:spacing w:after="0" w:line="240" w:lineRule="auto"/>
        <w:rPr>
          <w:rFonts w:cstheme="minorHAnsi"/>
          <w:lang w:val="fr-FR"/>
        </w:rPr>
      </w:pPr>
    </w:p>
    <w:tbl>
      <w:tblPr>
        <w:tblW w:w="0" w:type="auto"/>
        <w:tblBorders>
          <w:top w:val="nil"/>
          <w:left w:val="nil"/>
          <w:bottom w:val="nil"/>
          <w:right w:val="nil"/>
        </w:tblBorders>
        <w:tblLayout w:type="fixed"/>
        <w:tblLook w:val="0000"/>
      </w:tblPr>
      <w:tblGrid>
        <w:gridCol w:w="3942"/>
        <w:gridCol w:w="3942"/>
      </w:tblGrid>
      <w:tr w:rsidR="00BF34BD" w:rsidRPr="00043A0C">
        <w:tblPrEx>
          <w:tblCellMar>
            <w:top w:w="0" w:type="dxa"/>
            <w:bottom w:w="0" w:type="dxa"/>
          </w:tblCellMar>
        </w:tblPrEx>
        <w:trPr>
          <w:trHeight w:val="232"/>
        </w:trPr>
        <w:tc>
          <w:tcPr>
            <w:tcW w:w="3942" w:type="dxa"/>
          </w:tcPr>
          <w:p w:rsidR="00BF34BD" w:rsidRPr="00043A0C" w:rsidRDefault="00BF34BD" w:rsidP="00043A0C">
            <w:pPr>
              <w:autoSpaceDE w:val="0"/>
              <w:autoSpaceDN w:val="0"/>
              <w:adjustRightInd w:val="0"/>
              <w:spacing w:after="0" w:line="240" w:lineRule="auto"/>
              <w:rPr>
                <w:rFonts w:cstheme="minorHAnsi"/>
                <w:lang w:val="fr-FR"/>
              </w:rPr>
            </w:pPr>
          </w:p>
        </w:tc>
        <w:tc>
          <w:tcPr>
            <w:tcW w:w="3942" w:type="dxa"/>
          </w:tcPr>
          <w:p w:rsidR="00BF34BD" w:rsidRPr="00043A0C" w:rsidRDefault="00BF34BD" w:rsidP="00043A0C">
            <w:pPr>
              <w:autoSpaceDE w:val="0"/>
              <w:autoSpaceDN w:val="0"/>
              <w:adjustRightInd w:val="0"/>
              <w:spacing w:after="0" w:line="240" w:lineRule="auto"/>
              <w:rPr>
                <w:rFonts w:cstheme="minorHAnsi"/>
                <w:lang w:val="fr-FR"/>
              </w:rPr>
            </w:pPr>
          </w:p>
        </w:tc>
      </w:tr>
      <w:tr w:rsidR="00BF34BD" w:rsidRPr="00BF34BD">
        <w:tblPrEx>
          <w:tblCellMar>
            <w:top w:w="0" w:type="dxa"/>
            <w:bottom w:w="0" w:type="dxa"/>
          </w:tblCellMar>
        </w:tblPrEx>
        <w:trPr>
          <w:trHeight w:val="359"/>
        </w:trPr>
        <w:tc>
          <w:tcPr>
            <w:tcW w:w="3942" w:type="dxa"/>
          </w:tcPr>
          <w:p w:rsidR="00BF34BD" w:rsidRDefault="00BF34BD">
            <w:pPr>
              <w:pStyle w:val="Default"/>
              <w:rPr>
                <w:sz w:val="22"/>
                <w:szCs w:val="22"/>
              </w:rPr>
            </w:pPr>
            <w:r>
              <w:rPr>
                <w:b/>
                <w:bCs/>
                <w:i/>
                <w:iCs/>
                <w:sz w:val="22"/>
                <w:szCs w:val="22"/>
              </w:rPr>
              <w:t xml:space="preserve"> </w:t>
            </w:r>
          </w:p>
        </w:tc>
        <w:tc>
          <w:tcPr>
            <w:tcW w:w="3942" w:type="dxa"/>
          </w:tcPr>
          <w:p w:rsidR="00BF34BD" w:rsidRDefault="00BF34BD">
            <w:pPr>
              <w:pStyle w:val="Default"/>
              <w:rPr>
                <w:sz w:val="22"/>
                <w:szCs w:val="22"/>
              </w:rPr>
            </w:pPr>
          </w:p>
        </w:tc>
      </w:tr>
      <w:tr w:rsidR="00BF34BD" w:rsidRPr="00BF34BD">
        <w:tblPrEx>
          <w:tblCellMar>
            <w:top w:w="0" w:type="dxa"/>
            <w:bottom w:w="0" w:type="dxa"/>
          </w:tblCellMar>
        </w:tblPrEx>
        <w:trPr>
          <w:trHeight w:val="755"/>
        </w:trPr>
        <w:tc>
          <w:tcPr>
            <w:tcW w:w="3942" w:type="dxa"/>
          </w:tcPr>
          <w:p w:rsidR="00BF34BD" w:rsidRDefault="00BF34BD">
            <w:pPr>
              <w:pStyle w:val="Default"/>
              <w:rPr>
                <w:sz w:val="22"/>
                <w:szCs w:val="22"/>
              </w:rPr>
            </w:pPr>
          </w:p>
        </w:tc>
        <w:tc>
          <w:tcPr>
            <w:tcW w:w="3942" w:type="dxa"/>
          </w:tcPr>
          <w:p w:rsidR="00BF34BD" w:rsidRDefault="00BF34BD">
            <w:pPr>
              <w:pStyle w:val="Default"/>
              <w:rPr>
                <w:sz w:val="22"/>
                <w:szCs w:val="22"/>
              </w:rPr>
            </w:pPr>
          </w:p>
        </w:tc>
      </w:tr>
    </w:tbl>
    <w:p w:rsidR="00896F0B" w:rsidRPr="00896F0B" w:rsidRDefault="00896F0B" w:rsidP="00896F0B">
      <w:pPr>
        <w:autoSpaceDE w:val="0"/>
        <w:autoSpaceDN w:val="0"/>
        <w:adjustRightInd w:val="0"/>
        <w:spacing w:after="0" w:line="240" w:lineRule="auto"/>
        <w:rPr>
          <w:rFonts w:cstheme="minorHAnsi"/>
          <w:lang w:val="fr-FR"/>
        </w:rPr>
      </w:pPr>
    </w:p>
    <w:p w:rsidR="00FF372D" w:rsidRDefault="004F0534">
      <w:pPr>
        <w:rPr>
          <w:lang w:val="fr-FR"/>
        </w:rPr>
      </w:pPr>
      <w:r w:rsidRPr="004F0534">
        <w:rPr>
          <w:b/>
          <w:color w:val="1F497D" w:themeColor="text2"/>
          <w:lang w:val="fr-FR"/>
        </w:rPr>
        <w:lastRenderedPageBreak/>
        <w:t>Quest</w:t>
      </w:r>
      <w:r w:rsidR="00FF372D" w:rsidRPr="004F0534">
        <w:rPr>
          <w:b/>
          <w:color w:val="1F497D" w:themeColor="text2"/>
          <w:lang w:val="fr-FR"/>
        </w:rPr>
        <w:t>ion 6-2</w:t>
      </w:r>
      <w:r>
        <w:rPr>
          <w:lang w:val="fr-FR"/>
        </w:rPr>
        <w:t> : De manière approximative, quels sont les délais d’approvisionnement pour ces articles et quels sont les délais de production ?</w:t>
      </w:r>
    </w:p>
    <w:p w:rsidR="00FF372D" w:rsidRDefault="00FF372D">
      <w:pPr>
        <w:rPr>
          <w:lang w:val="fr-FR"/>
        </w:rPr>
      </w:pPr>
      <w:r>
        <w:rPr>
          <w:lang w:val="fr-FR"/>
        </w:rPr>
        <w:t>ARM100</w:t>
      </w:r>
    </w:p>
    <w:p w:rsidR="00FF372D" w:rsidRDefault="00FF372D">
      <w:pPr>
        <w:rPr>
          <w:lang w:val="fr-FR"/>
        </w:rPr>
      </w:pPr>
      <w:r>
        <w:rPr>
          <w:noProof/>
          <w:lang w:val="fr-FR" w:eastAsia="fr-FR"/>
        </w:rPr>
        <w:drawing>
          <wp:inline distT="0" distB="0" distL="0" distR="0">
            <wp:extent cx="4514850" cy="33223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16659" cy="3323652"/>
                    </a:xfrm>
                    <a:prstGeom prst="rect">
                      <a:avLst/>
                    </a:prstGeom>
                  </pic:spPr>
                </pic:pic>
              </a:graphicData>
            </a:graphic>
          </wp:inline>
        </w:drawing>
      </w:r>
    </w:p>
    <w:p w:rsidR="00B87854" w:rsidRDefault="00FF372D">
      <w:pPr>
        <w:rPr>
          <w:lang w:val="fr-FR"/>
        </w:rPr>
      </w:pPr>
      <w:r>
        <w:rPr>
          <w:lang w:val="fr-FR"/>
        </w:rPr>
        <w:t>ARM200</w:t>
      </w:r>
    </w:p>
    <w:p w:rsidR="00FF372D" w:rsidRDefault="00FF372D">
      <w:pPr>
        <w:rPr>
          <w:lang w:val="fr-FR"/>
        </w:rPr>
      </w:pPr>
      <w:r>
        <w:rPr>
          <w:noProof/>
          <w:lang w:val="fr-FR" w:eastAsia="fr-FR"/>
        </w:rPr>
        <w:drawing>
          <wp:inline distT="0" distB="0" distL="0" distR="0">
            <wp:extent cx="4419600" cy="3535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21371" cy="3537097"/>
                    </a:xfrm>
                    <a:prstGeom prst="rect">
                      <a:avLst/>
                    </a:prstGeom>
                  </pic:spPr>
                </pic:pic>
              </a:graphicData>
            </a:graphic>
          </wp:inline>
        </w:drawing>
      </w:r>
    </w:p>
    <w:p w:rsidR="004F0534" w:rsidRDefault="004F0534">
      <w:pPr>
        <w:rPr>
          <w:lang w:val="fr-FR"/>
        </w:rPr>
      </w:pPr>
      <w:r w:rsidRPr="00AD4322">
        <w:rPr>
          <w:b/>
          <w:color w:val="00B050"/>
          <w:lang w:val="fr-FR"/>
        </w:rPr>
        <w:lastRenderedPageBreak/>
        <w:t>Réponse 6-2</w:t>
      </w:r>
      <w:r>
        <w:rPr>
          <w:lang w:val="fr-FR"/>
        </w:rPr>
        <w:t> :</w:t>
      </w:r>
      <w:r w:rsidR="00AD4322">
        <w:rPr>
          <w:lang w:val="fr-FR"/>
        </w:rPr>
        <w:t xml:space="preserve"> De manière approximati</w:t>
      </w:r>
      <w:r w:rsidR="008E6095">
        <w:rPr>
          <w:lang w:val="fr-FR"/>
        </w:rPr>
        <w:t>ve</w:t>
      </w:r>
      <w:r w:rsidR="00AD4322">
        <w:rPr>
          <w:lang w:val="fr-FR"/>
        </w:rPr>
        <w:t>, les délais d’approvisionnement  pour ces articles sont de 10 jours et  9 jours de délais de production, ce qui conduit à un cycle total de 19 jours</w:t>
      </w:r>
    </w:p>
    <w:p w:rsidR="008E6095" w:rsidRDefault="008E6095" w:rsidP="00AD4322">
      <w:pPr>
        <w:spacing w:after="0" w:line="240" w:lineRule="auto"/>
        <w:rPr>
          <w:b/>
          <w:color w:val="1F497D" w:themeColor="text2"/>
          <w:lang w:val="fr-FR"/>
        </w:rPr>
      </w:pPr>
    </w:p>
    <w:p w:rsidR="004F0534" w:rsidRDefault="004F0534" w:rsidP="00AD4322">
      <w:pPr>
        <w:spacing w:after="0" w:line="240" w:lineRule="auto"/>
        <w:rPr>
          <w:lang w:val="fr-FR"/>
        </w:rPr>
      </w:pPr>
      <w:r w:rsidRPr="00AD4322">
        <w:rPr>
          <w:b/>
          <w:color w:val="1F497D" w:themeColor="text2"/>
          <w:lang w:val="fr-FR"/>
        </w:rPr>
        <w:t>Question 6-3</w:t>
      </w:r>
      <w:r>
        <w:rPr>
          <w:lang w:val="fr-FR"/>
        </w:rPr>
        <w:t xml:space="preserve"> : </w:t>
      </w:r>
      <w:r w:rsidRPr="004F0534">
        <w:rPr>
          <w:lang w:val="fr-FR"/>
        </w:rPr>
        <w:t>A ce niveau, quel est le lien entre le cycle de production calculé dans les fenêtres de nomenclature et temps opératoires spécifiés dans les gammes ?</w:t>
      </w:r>
    </w:p>
    <w:p w:rsidR="004F0534" w:rsidRPr="004F0534" w:rsidRDefault="004F0534">
      <w:pPr>
        <w:rPr>
          <w:lang w:val="fr-FR"/>
        </w:rPr>
      </w:pPr>
      <w:r w:rsidRPr="00AD4322">
        <w:rPr>
          <w:b/>
          <w:color w:val="00B050"/>
          <w:lang w:val="fr-FR"/>
        </w:rPr>
        <w:t>Réponse 6-3</w:t>
      </w:r>
      <w:r>
        <w:rPr>
          <w:lang w:val="fr-FR"/>
        </w:rPr>
        <w:t xml:space="preserve"> : </w:t>
      </w:r>
      <w:r w:rsidR="00AD4322">
        <w:rPr>
          <w:lang w:val="fr-FR"/>
        </w:rPr>
        <w:t>Nous sommes à un niveau élémentaire et  la cohérence des données n’est pas testée</w:t>
      </w:r>
    </w:p>
    <w:p w:rsidR="008E6095" w:rsidRDefault="008E6095" w:rsidP="00AD4322">
      <w:pPr>
        <w:spacing w:after="0" w:line="240" w:lineRule="auto"/>
        <w:rPr>
          <w:b/>
          <w:color w:val="1F497D" w:themeColor="text2"/>
          <w:lang w:val="fr-FR"/>
        </w:rPr>
      </w:pPr>
    </w:p>
    <w:p w:rsidR="00436B96" w:rsidRDefault="00436B96" w:rsidP="00AD4322">
      <w:pPr>
        <w:spacing w:after="0" w:line="240" w:lineRule="auto"/>
        <w:rPr>
          <w:lang w:val="fr-FR"/>
        </w:rPr>
      </w:pPr>
      <w:r w:rsidRPr="00AD4322">
        <w:rPr>
          <w:b/>
          <w:color w:val="1F497D" w:themeColor="text2"/>
          <w:lang w:val="fr-FR"/>
        </w:rPr>
        <w:t>Question 6-4</w:t>
      </w:r>
      <w:r w:rsidR="004F0534">
        <w:rPr>
          <w:lang w:val="fr-FR"/>
        </w:rPr>
        <w:t xml:space="preserve"> : </w:t>
      </w:r>
      <w:r w:rsidR="00AD4322">
        <w:rPr>
          <w:lang w:val="fr-FR"/>
        </w:rPr>
        <w:t>Comment ont été calculés la date de besoin, la date de lancement, le délai et le cycle ?</w:t>
      </w:r>
    </w:p>
    <w:p w:rsidR="00AD4322" w:rsidRDefault="00AD4322">
      <w:pPr>
        <w:rPr>
          <w:lang w:val="fr-FR"/>
        </w:rPr>
      </w:pPr>
      <w:r>
        <w:rPr>
          <w:lang w:val="fr-FR"/>
        </w:rPr>
        <w:t xml:space="preserve">                           Quelle est la gamme utilisée pour évaluer les délais de fabrication ?</w:t>
      </w:r>
      <w:r w:rsidR="00D22AA0">
        <w:rPr>
          <w:lang w:val="fr-FR"/>
        </w:rPr>
        <w:t xml:space="preserve"> </w:t>
      </w:r>
      <w:proofErr w:type="spellStart"/>
      <w:proofErr w:type="gramStart"/>
      <w:r w:rsidR="00D22AA0">
        <w:rPr>
          <w:lang w:val="fr-FR"/>
        </w:rPr>
        <w:t>exple</w:t>
      </w:r>
      <w:proofErr w:type="spellEnd"/>
      <w:proofErr w:type="gramEnd"/>
      <w:r w:rsidR="00D22AA0">
        <w:rPr>
          <w:lang w:val="fr-FR"/>
        </w:rPr>
        <w:t> : ARM100</w:t>
      </w:r>
    </w:p>
    <w:p w:rsidR="00436B96" w:rsidRDefault="00436B96">
      <w:pPr>
        <w:rPr>
          <w:lang w:val="fr-FR"/>
        </w:rPr>
      </w:pPr>
      <w:r>
        <w:rPr>
          <w:noProof/>
          <w:lang w:val="fr-FR" w:eastAsia="fr-FR"/>
        </w:rPr>
        <w:drawing>
          <wp:inline distT="0" distB="0" distL="0" distR="0">
            <wp:extent cx="3067050" cy="245364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068279" cy="2454623"/>
                    </a:xfrm>
                    <a:prstGeom prst="rect">
                      <a:avLst/>
                    </a:prstGeom>
                  </pic:spPr>
                </pic:pic>
              </a:graphicData>
            </a:graphic>
          </wp:inline>
        </w:drawing>
      </w:r>
    </w:p>
    <w:p w:rsidR="005B1355" w:rsidRDefault="00D22AA0">
      <w:pPr>
        <w:rPr>
          <w:lang w:val="fr-FR"/>
        </w:rPr>
      </w:pPr>
      <w:r>
        <w:rPr>
          <w:noProof/>
          <w:lang w:val="fr-FR" w:eastAsia="fr-FR"/>
        </w:rPr>
        <w:drawing>
          <wp:inline distT="0" distB="0" distL="0" distR="0">
            <wp:extent cx="3881437" cy="3105150"/>
            <wp:effectExtent l="19050" t="0" r="4763"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88672" cy="3110938"/>
                    </a:xfrm>
                    <a:prstGeom prst="rect">
                      <a:avLst/>
                    </a:prstGeom>
                  </pic:spPr>
                </pic:pic>
              </a:graphicData>
            </a:graphic>
          </wp:inline>
        </w:drawing>
      </w:r>
    </w:p>
    <w:p w:rsidR="005B1355" w:rsidRDefault="00D22AA0">
      <w:pPr>
        <w:rPr>
          <w:lang w:val="fr-FR"/>
        </w:rPr>
      </w:pPr>
      <w:r w:rsidRPr="00D22AA0">
        <w:rPr>
          <w:b/>
          <w:color w:val="00B050"/>
          <w:lang w:val="fr-FR"/>
        </w:rPr>
        <w:lastRenderedPageBreak/>
        <w:t>Réponse 6-4</w:t>
      </w:r>
      <w:r>
        <w:rPr>
          <w:lang w:val="fr-FR"/>
        </w:rPr>
        <w:t xml:space="preserve"> : la date de besoin, de lancement, le délai </w:t>
      </w:r>
      <w:proofErr w:type="gramStart"/>
      <w:r>
        <w:rPr>
          <w:lang w:val="fr-FR"/>
        </w:rPr>
        <w:t>ont</w:t>
      </w:r>
      <w:proofErr w:type="gramEnd"/>
      <w:r>
        <w:rPr>
          <w:lang w:val="fr-FR"/>
        </w:rPr>
        <w:t xml:space="preserve"> été calculés suivant la théorie classique MRP à partir du délai d’obtention qui est fixé par l’utilisateur dans la fiche Article.  Le cycle de fabrication est  calculé à partir de la gamme de lancement AR.</w:t>
      </w:r>
    </w:p>
    <w:p w:rsidR="00D22AA0" w:rsidRDefault="00D22AA0" w:rsidP="00D22AA0">
      <w:pPr>
        <w:spacing w:after="0" w:line="240" w:lineRule="auto"/>
        <w:rPr>
          <w:lang w:val="fr-FR"/>
        </w:rPr>
      </w:pPr>
      <w:r w:rsidRPr="00E6415C">
        <w:rPr>
          <w:b/>
          <w:color w:val="1F497D" w:themeColor="text2"/>
          <w:lang w:val="fr-FR"/>
        </w:rPr>
        <w:t>Question 6-5</w:t>
      </w:r>
      <w:r>
        <w:rPr>
          <w:lang w:val="fr-FR"/>
        </w:rPr>
        <w:t> : Qu’est-ce que le jalonnement ?</w:t>
      </w:r>
    </w:p>
    <w:p w:rsidR="00D22AA0" w:rsidRDefault="00D22AA0" w:rsidP="00E6415C">
      <w:pPr>
        <w:autoSpaceDE w:val="0"/>
        <w:autoSpaceDN w:val="0"/>
        <w:adjustRightInd w:val="0"/>
        <w:spacing w:after="0" w:line="240" w:lineRule="auto"/>
        <w:jc w:val="both"/>
        <w:rPr>
          <w:rFonts w:ascii="Times New Roman" w:hAnsi="Times New Roman" w:cs="Times New Roman"/>
          <w:lang w:val="fr-FR"/>
        </w:rPr>
      </w:pPr>
      <w:r w:rsidRPr="00E6415C">
        <w:rPr>
          <w:b/>
          <w:color w:val="00B050"/>
          <w:lang w:val="fr-FR"/>
        </w:rPr>
        <w:t>Réponse 6-5</w:t>
      </w:r>
      <w:r>
        <w:rPr>
          <w:lang w:val="fr-FR"/>
        </w:rPr>
        <w:t>: Le jalonnement</w:t>
      </w:r>
      <w:r w:rsidR="00E6415C" w:rsidRPr="00E6415C">
        <w:rPr>
          <w:rFonts w:ascii="Times New Roman" w:hAnsi="Times New Roman" w:cs="Times New Roman"/>
          <w:sz w:val="20"/>
          <w:szCs w:val="20"/>
          <w:lang w:val="fr-FR"/>
        </w:rPr>
        <w:t xml:space="preserve"> </w:t>
      </w:r>
      <w:r w:rsidR="00E6415C">
        <w:rPr>
          <w:rFonts w:cstheme="minorHAnsi"/>
          <w:lang w:val="fr-FR"/>
        </w:rPr>
        <w:t>a</w:t>
      </w:r>
      <w:r w:rsidR="00E6415C" w:rsidRPr="00E6415C">
        <w:rPr>
          <w:rFonts w:cstheme="minorHAnsi"/>
          <w:lang w:val="fr-FR"/>
        </w:rPr>
        <w:t>ussi appelé or</w:t>
      </w:r>
      <w:r w:rsidR="00E6415C">
        <w:rPr>
          <w:rFonts w:cstheme="minorHAnsi"/>
          <w:lang w:val="fr-FR"/>
        </w:rPr>
        <w:t xml:space="preserve">donnancement à capacité infinie consiste à calculer les dates de réalisation possibles des opérations à partir de leur durée et des capacités journalières des postes de charge. </w:t>
      </w:r>
      <w:r w:rsidR="00E6415C" w:rsidRPr="00E6415C">
        <w:rPr>
          <w:rFonts w:cstheme="minorHAnsi"/>
          <w:lang w:val="fr-FR"/>
        </w:rPr>
        <w:t>Dans le jalonnement au plus tôt, on positionne les opérations en partant de la</w:t>
      </w:r>
      <w:r w:rsidR="00E6415C">
        <w:rPr>
          <w:rFonts w:cstheme="minorHAnsi"/>
          <w:lang w:val="fr-FR"/>
        </w:rPr>
        <w:t xml:space="preserve"> </w:t>
      </w:r>
      <w:r w:rsidR="00E6415C" w:rsidRPr="00E6415C">
        <w:rPr>
          <w:rFonts w:cstheme="minorHAnsi"/>
          <w:lang w:val="fr-FR"/>
        </w:rPr>
        <w:t>première opération à la date de lancement de l'OF sur les plages horaires définies</w:t>
      </w:r>
      <w:r w:rsidR="00E6415C">
        <w:rPr>
          <w:rFonts w:cstheme="minorHAnsi"/>
          <w:lang w:val="fr-FR"/>
        </w:rPr>
        <w:t xml:space="preserve"> </w:t>
      </w:r>
      <w:r w:rsidR="00E6415C" w:rsidRPr="00E6415C">
        <w:rPr>
          <w:rFonts w:cstheme="minorHAnsi"/>
          <w:lang w:val="fr-FR"/>
        </w:rPr>
        <w:t>dans les calendriers associés aux postes de charge concernés par chaque opération.</w:t>
      </w:r>
      <w:r w:rsidR="00E6415C">
        <w:rPr>
          <w:rFonts w:cstheme="minorHAnsi"/>
          <w:lang w:val="fr-FR"/>
        </w:rPr>
        <w:t xml:space="preserve"> </w:t>
      </w:r>
      <w:r w:rsidR="00E6415C" w:rsidRPr="00E6415C">
        <w:rPr>
          <w:rFonts w:ascii="Times New Roman" w:hAnsi="Times New Roman" w:cs="Times New Roman"/>
          <w:lang w:val="fr-FR"/>
        </w:rPr>
        <w:t>Dans le jalonnement au plus tard, on remonte depuis la fin de la dernière opération</w:t>
      </w:r>
      <w:r w:rsidR="00E6415C">
        <w:rPr>
          <w:rFonts w:ascii="Times New Roman" w:hAnsi="Times New Roman" w:cs="Times New Roman"/>
          <w:lang w:val="fr-FR"/>
        </w:rPr>
        <w:t xml:space="preserve"> </w:t>
      </w:r>
      <w:r w:rsidR="00E6415C" w:rsidRPr="00E6415C">
        <w:rPr>
          <w:rFonts w:cstheme="minorHAnsi"/>
          <w:lang w:val="fr-FR"/>
        </w:rPr>
        <w:t>positionnée à sa date de besoin de l'OF.</w:t>
      </w:r>
    </w:p>
    <w:p w:rsidR="00E6415C" w:rsidRDefault="00E6415C" w:rsidP="00E6415C">
      <w:pPr>
        <w:autoSpaceDE w:val="0"/>
        <w:autoSpaceDN w:val="0"/>
        <w:adjustRightInd w:val="0"/>
        <w:spacing w:after="0" w:line="240" w:lineRule="auto"/>
        <w:jc w:val="both"/>
        <w:rPr>
          <w:rFonts w:ascii="Times New Roman" w:hAnsi="Times New Roman" w:cs="Times New Roman"/>
          <w:lang w:val="fr-FR"/>
        </w:rPr>
      </w:pPr>
    </w:p>
    <w:p w:rsidR="008E6095" w:rsidRDefault="008E6095">
      <w:pPr>
        <w:rPr>
          <w:b/>
          <w:color w:val="1F497D" w:themeColor="text2"/>
          <w:lang w:val="fr-FR"/>
        </w:rPr>
      </w:pPr>
    </w:p>
    <w:p w:rsidR="005B1355" w:rsidRPr="00340A63" w:rsidRDefault="00763E72">
      <w:pPr>
        <w:rPr>
          <w:b/>
          <w:lang w:val="fr-FR"/>
        </w:rPr>
      </w:pPr>
      <w:r w:rsidRPr="00E6415C">
        <w:rPr>
          <w:b/>
          <w:color w:val="1F497D" w:themeColor="text2"/>
          <w:lang w:val="fr-FR"/>
        </w:rPr>
        <w:t>Question 6-6</w:t>
      </w:r>
      <w:r w:rsidR="00D22AA0" w:rsidRPr="00E6415C">
        <w:rPr>
          <w:b/>
          <w:color w:val="1F497D" w:themeColor="text2"/>
          <w:lang w:val="fr-FR"/>
        </w:rPr>
        <w:t xml:space="preserve"> : </w:t>
      </w:r>
      <w:r w:rsidR="00E6415C" w:rsidRPr="00340A63">
        <w:rPr>
          <w:lang w:val="fr-FR"/>
        </w:rPr>
        <w:t>Menu « planification » onglet « dates ».  Comment ont été calculées les dates ?</w:t>
      </w:r>
    </w:p>
    <w:p w:rsidR="005B1355" w:rsidRDefault="005B1355">
      <w:pPr>
        <w:rPr>
          <w:lang w:val="fr-FR"/>
        </w:rPr>
      </w:pPr>
      <w:r>
        <w:rPr>
          <w:noProof/>
          <w:lang w:val="fr-FR" w:eastAsia="fr-FR"/>
        </w:rPr>
        <w:drawing>
          <wp:inline distT="0" distB="0" distL="0" distR="0">
            <wp:extent cx="3914775" cy="313182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16344" cy="3133075"/>
                    </a:xfrm>
                    <a:prstGeom prst="rect">
                      <a:avLst/>
                    </a:prstGeom>
                  </pic:spPr>
                </pic:pic>
              </a:graphicData>
            </a:graphic>
          </wp:inline>
        </w:drawing>
      </w:r>
    </w:p>
    <w:p w:rsidR="008E6095" w:rsidRDefault="008E6095" w:rsidP="008E6095">
      <w:pPr>
        <w:rPr>
          <w:lang w:val="fr-FR"/>
        </w:rPr>
      </w:pPr>
      <w:r w:rsidRPr="00340A63">
        <w:rPr>
          <w:b/>
          <w:color w:val="00B050"/>
          <w:lang w:val="fr-FR"/>
        </w:rPr>
        <w:t>Réponse 6-6</w:t>
      </w:r>
      <w:r>
        <w:rPr>
          <w:lang w:val="fr-FR"/>
        </w:rPr>
        <w:t xml:space="preserve"> : </w:t>
      </w:r>
      <w:r w:rsidRPr="00340A63">
        <w:rPr>
          <w:lang w:val="fr-FR"/>
        </w:rPr>
        <w:t xml:space="preserve">Lors du jalonnement plusieurs types de dates sont </w:t>
      </w:r>
      <w:r w:rsidRPr="00340A63">
        <w:rPr>
          <w:lang w:val="fr-FR"/>
        </w:rPr>
        <w:t>évalués</w:t>
      </w:r>
      <w:r w:rsidRPr="00340A63">
        <w:rPr>
          <w:lang w:val="fr-FR"/>
        </w:rPr>
        <w:t xml:space="preserve">. La date de début au plus tôt d'un ordre est égale à sa date de lancement (générée par le calcul des besoins) ou à la date du jour si elle lui est postérieure. La date de fin au plus tôt d'un ordre est égale à date de début au plus tôt plus la somme des durées des opérations. La date de fin au plus tard est égale à la date du besoin (dernière heure ouvrable, fixée par le calcul des besoins). La date de début au plus tard d'un ordre est égale à la date de fin au plus tard moins la somme des durées des opérations. La marge est égale à la différence entre la date de début au plus tard et la date de début au plus tôt (en heures </w:t>
      </w:r>
      <w:r>
        <w:rPr>
          <w:lang w:val="fr-FR"/>
        </w:rPr>
        <w:t xml:space="preserve"> ouvrables)</w:t>
      </w:r>
    </w:p>
    <w:p w:rsidR="008E6095" w:rsidRDefault="008E6095">
      <w:pPr>
        <w:rPr>
          <w:lang w:val="fr-FR"/>
        </w:rPr>
      </w:pPr>
    </w:p>
    <w:p w:rsidR="00436B96" w:rsidRDefault="00763E72">
      <w:pPr>
        <w:rPr>
          <w:lang w:val="fr-FR"/>
        </w:rPr>
      </w:pPr>
      <w:r>
        <w:rPr>
          <w:noProof/>
          <w:lang w:val="fr-FR" w:eastAsia="fr-FR"/>
        </w:rPr>
        <w:lastRenderedPageBreak/>
        <w:drawing>
          <wp:inline distT="0" distB="0" distL="0" distR="0">
            <wp:extent cx="3914775" cy="3025399"/>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20280" cy="3029653"/>
                    </a:xfrm>
                    <a:prstGeom prst="rect">
                      <a:avLst/>
                    </a:prstGeom>
                  </pic:spPr>
                </pic:pic>
              </a:graphicData>
            </a:graphic>
          </wp:inline>
        </w:drawing>
      </w:r>
    </w:p>
    <w:p w:rsidR="008E6095" w:rsidRDefault="008E6095">
      <w:pPr>
        <w:rPr>
          <w:b/>
          <w:color w:val="002060"/>
          <w:lang w:val="fr-FR"/>
        </w:rPr>
      </w:pPr>
    </w:p>
    <w:p w:rsidR="00FF372D" w:rsidRDefault="00763E72">
      <w:pPr>
        <w:rPr>
          <w:lang w:val="fr-FR"/>
        </w:rPr>
      </w:pPr>
      <w:r w:rsidRPr="00AA039C">
        <w:rPr>
          <w:b/>
          <w:color w:val="002060"/>
          <w:lang w:val="fr-FR"/>
        </w:rPr>
        <w:t>Question 6-7</w:t>
      </w:r>
      <w:r w:rsidR="00AA039C">
        <w:rPr>
          <w:lang w:val="fr-FR"/>
        </w:rPr>
        <w:t> : Comment sont calculées les marges ? Que peut-on en conclure ? Quels sont les avantages d’avoir des marges positives sur certains OF ? Que signifient des marges négatives ?</w:t>
      </w:r>
    </w:p>
    <w:p w:rsidR="00763E72" w:rsidRDefault="00763E72">
      <w:pPr>
        <w:rPr>
          <w:lang w:val="fr-FR"/>
        </w:rPr>
      </w:pPr>
      <w:r>
        <w:rPr>
          <w:noProof/>
          <w:lang w:val="fr-FR" w:eastAsia="fr-FR"/>
        </w:rPr>
        <w:drawing>
          <wp:inline distT="0" distB="0" distL="0" distR="0">
            <wp:extent cx="4562475" cy="3649980"/>
            <wp:effectExtent l="0" t="0" r="952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64304" cy="3651443"/>
                    </a:xfrm>
                    <a:prstGeom prst="rect">
                      <a:avLst/>
                    </a:prstGeom>
                  </pic:spPr>
                </pic:pic>
              </a:graphicData>
            </a:graphic>
          </wp:inline>
        </w:drawing>
      </w:r>
    </w:p>
    <w:p w:rsidR="00AA039C" w:rsidRDefault="00AA039C" w:rsidP="00AA039C">
      <w:pPr>
        <w:pStyle w:val="Default"/>
        <w:rPr>
          <w:sz w:val="22"/>
          <w:szCs w:val="22"/>
        </w:rPr>
      </w:pPr>
      <w:r w:rsidRPr="007E7494">
        <w:rPr>
          <w:b/>
          <w:color w:val="00B050"/>
        </w:rPr>
        <w:t>Réponse 6-7</w:t>
      </w:r>
      <w:r>
        <w:t xml:space="preserve"> : Les marges sont </w:t>
      </w:r>
      <w:r>
        <w:rPr>
          <w:sz w:val="22"/>
          <w:szCs w:val="22"/>
        </w:rPr>
        <w:t xml:space="preserve">calculées en nombre d’heures sur le calendrier. Tous les OF présentent des marges positives, on peut en conclure qu’ils sont donc doute réalisables. </w:t>
      </w:r>
    </w:p>
    <w:p w:rsidR="00AA039C" w:rsidRPr="00AA039C" w:rsidRDefault="007E7494" w:rsidP="00AA039C">
      <w:pPr>
        <w:rPr>
          <w:lang w:val="fr-FR"/>
        </w:rPr>
      </w:pPr>
      <w:r>
        <w:rPr>
          <w:lang w:val="fr-FR"/>
        </w:rPr>
        <w:lastRenderedPageBreak/>
        <w:t>L</w:t>
      </w:r>
      <w:r w:rsidR="00AA039C" w:rsidRPr="00AA039C">
        <w:rPr>
          <w:lang w:val="fr-FR"/>
        </w:rPr>
        <w:t xml:space="preserve">es marges </w:t>
      </w:r>
      <w:r>
        <w:rPr>
          <w:lang w:val="fr-FR"/>
        </w:rPr>
        <w:t xml:space="preserve">positives </w:t>
      </w:r>
      <w:r w:rsidR="00AA039C" w:rsidRPr="00AA039C">
        <w:rPr>
          <w:lang w:val="fr-FR"/>
        </w:rPr>
        <w:t xml:space="preserve">sont des sécurités pour assurer </w:t>
      </w:r>
      <w:r>
        <w:rPr>
          <w:lang w:val="fr-FR"/>
        </w:rPr>
        <w:t>le respect d</w:t>
      </w:r>
      <w:r w:rsidR="00AA039C" w:rsidRPr="00AA039C">
        <w:rPr>
          <w:lang w:val="fr-FR"/>
        </w:rPr>
        <w:t>es date</w:t>
      </w:r>
      <w:r>
        <w:rPr>
          <w:lang w:val="fr-FR"/>
        </w:rPr>
        <w:t xml:space="preserve">s planifiées malgré les aléas. Des marges négatives peuvent </w:t>
      </w:r>
      <w:r w:rsidR="00AA039C" w:rsidRPr="00AA039C">
        <w:rPr>
          <w:lang w:val="fr-FR"/>
        </w:rPr>
        <w:t>condui</w:t>
      </w:r>
      <w:r>
        <w:rPr>
          <w:lang w:val="fr-FR"/>
        </w:rPr>
        <w:t xml:space="preserve">re </w:t>
      </w:r>
      <w:r w:rsidR="00AA039C" w:rsidRPr="00AA039C">
        <w:rPr>
          <w:lang w:val="fr-FR"/>
        </w:rPr>
        <w:t xml:space="preserve">à </w:t>
      </w:r>
      <w:r>
        <w:rPr>
          <w:lang w:val="fr-FR"/>
        </w:rPr>
        <w:t>des ruptures  de stock</w:t>
      </w:r>
      <w:r w:rsidR="00AA039C" w:rsidRPr="00AA039C">
        <w:rPr>
          <w:lang w:val="fr-FR"/>
        </w:rPr>
        <w:t xml:space="preserve">. </w:t>
      </w:r>
    </w:p>
    <w:p w:rsidR="008E6095" w:rsidRDefault="008E6095">
      <w:pPr>
        <w:rPr>
          <w:b/>
          <w:color w:val="002060"/>
          <w:lang w:val="fr-FR"/>
        </w:rPr>
      </w:pPr>
    </w:p>
    <w:p w:rsidR="00763E72" w:rsidRDefault="008E6095">
      <w:pPr>
        <w:rPr>
          <w:lang w:val="fr-FR"/>
        </w:rPr>
      </w:pPr>
      <w:r>
        <w:rPr>
          <w:b/>
          <w:color w:val="002060"/>
          <w:lang w:val="fr-FR"/>
        </w:rPr>
        <w:t>Qu</w:t>
      </w:r>
      <w:r w:rsidR="00763E72" w:rsidRPr="007E7494">
        <w:rPr>
          <w:b/>
          <w:color w:val="002060"/>
          <w:lang w:val="fr-FR"/>
        </w:rPr>
        <w:t>estion 6-8</w:t>
      </w:r>
      <w:r w:rsidR="007E7494">
        <w:rPr>
          <w:lang w:val="fr-FR"/>
        </w:rPr>
        <w:t> : Menu « Planification » option « Tableau des charges ». Qu’en concluez-vous ?</w:t>
      </w:r>
    </w:p>
    <w:p w:rsidR="00763E72" w:rsidRDefault="00157CAD">
      <w:pPr>
        <w:rPr>
          <w:lang w:val="fr-FR"/>
        </w:rPr>
      </w:pPr>
      <w:r>
        <w:rPr>
          <w:noProof/>
          <w:lang w:val="fr-FR" w:eastAsia="fr-FR"/>
        </w:rPr>
        <w:drawing>
          <wp:inline distT="0" distB="0" distL="0" distR="0">
            <wp:extent cx="4619625" cy="3695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21477" cy="3697181"/>
                    </a:xfrm>
                    <a:prstGeom prst="rect">
                      <a:avLst/>
                    </a:prstGeom>
                  </pic:spPr>
                </pic:pic>
              </a:graphicData>
            </a:graphic>
          </wp:inline>
        </w:drawing>
      </w:r>
    </w:p>
    <w:p w:rsidR="007E7494" w:rsidRDefault="007E7494">
      <w:pPr>
        <w:rPr>
          <w:lang w:val="fr-FR"/>
        </w:rPr>
      </w:pPr>
      <w:r w:rsidRPr="00C0772B">
        <w:rPr>
          <w:b/>
          <w:color w:val="00B050"/>
          <w:lang w:val="fr-FR"/>
        </w:rPr>
        <w:t>Réponse 6-8</w:t>
      </w:r>
      <w:r>
        <w:rPr>
          <w:lang w:val="fr-FR"/>
        </w:rPr>
        <w:t> : Aucun des postes de charge n’est s</w:t>
      </w:r>
      <w:r w:rsidR="00C0772B">
        <w:rPr>
          <w:lang w:val="fr-FR"/>
        </w:rPr>
        <w:t>aturé.  La réalisation du progra</w:t>
      </w:r>
      <w:r>
        <w:rPr>
          <w:lang w:val="fr-FR"/>
        </w:rPr>
        <w:t>mme  peut être possible</w:t>
      </w: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8E6095" w:rsidRDefault="008E6095" w:rsidP="00C0772B">
      <w:pPr>
        <w:spacing w:after="0" w:line="240" w:lineRule="auto"/>
        <w:rPr>
          <w:b/>
          <w:color w:val="002060"/>
          <w:lang w:val="fr-FR"/>
        </w:rPr>
      </w:pPr>
    </w:p>
    <w:p w:rsidR="00C0772B" w:rsidRDefault="00C0772B" w:rsidP="00C0772B">
      <w:pPr>
        <w:spacing w:after="0" w:line="240" w:lineRule="auto"/>
        <w:rPr>
          <w:lang w:val="fr-FR"/>
        </w:rPr>
      </w:pPr>
      <w:r w:rsidRPr="00C0772B">
        <w:rPr>
          <w:b/>
          <w:color w:val="002060"/>
          <w:lang w:val="fr-FR"/>
        </w:rPr>
        <w:lastRenderedPageBreak/>
        <w:t>Question 6-9</w:t>
      </w:r>
      <w:r>
        <w:rPr>
          <w:lang w:val="fr-FR"/>
        </w:rPr>
        <w:t> : Menu « </w:t>
      </w:r>
      <w:r w:rsidRPr="00C0772B">
        <w:rPr>
          <w:b/>
          <w:lang w:val="fr-FR"/>
        </w:rPr>
        <w:t>planification</w:t>
      </w:r>
      <w:r>
        <w:rPr>
          <w:lang w:val="fr-FR"/>
        </w:rPr>
        <w:t> » option « </w:t>
      </w:r>
      <w:r w:rsidRPr="00C0772B">
        <w:rPr>
          <w:b/>
          <w:lang w:val="fr-FR"/>
        </w:rPr>
        <w:t>graphique des charges</w:t>
      </w:r>
      <w:r>
        <w:rPr>
          <w:lang w:val="fr-FR"/>
        </w:rPr>
        <w:t> »</w:t>
      </w:r>
    </w:p>
    <w:p w:rsidR="00C0772B" w:rsidRDefault="00C0772B" w:rsidP="00C0772B">
      <w:pPr>
        <w:spacing w:after="0" w:line="240" w:lineRule="auto"/>
        <w:rPr>
          <w:lang w:val="fr-FR"/>
        </w:rPr>
      </w:pPr>
      <w:r w:rsidRPr="00C0772B">
        <w:rPr>
          <w:b/>
          <w:color w:val="00B050"/>
          <w:lang w:val="fr-FR"/>
        </w:rPr>
        <w:t>Réponse 6-9</w:t>
      </w:r>
      <w:r>
        <w:rPr>
          <w:lang w:val="fr-FR"/>
        </w:rPr>
        <w:t xml:space="preserve"> : Le graphique des charges fait apparaître de grandes différences de charge entre les  </w:t>
      </w:r>
      <w:proofErr w:type="gramStart"/>
      <w:r>
        <w:rPr>
          <w:lang w:val="fr-FR"/>
        </w:rPr>
        <w:t>semaines .</w:t>
      </w:r>
      <w:proofErr w:type="gramEnd"/>
    </w:p>
    <w:p w:rsidR="00C0772B" w:rsidRDefault="008E6095">
      <w:pPr>
        <w:rPr>
          <w:lang w:val="fr-FR"/>
        </w:rPr>
      </w:pPr>
      <w:r>
        <w:rPr>
          <w:noProof/>
          <w:lang w:val="fr-FR" w:eastAsia="fr-FR"/>
        </w:rPr>
        <w:drawing>
          <wp:inline distT="0" distB="0" distL="0" distR="0">
            <wp:extent cx="3305175" cy="2644140"/>
            <wp:effectExtent l="19050" t="0" r="952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310322" cy="2648258"/>
                    </a:xfrm>
                    <a:prstGeom prst="rect">
                      <a:avLst/>
                    </a:prstGeom>
                  </pic:spPr>
                </pic:pic>
              </a:graphicData>
            </a:graphic>
          </wp:inline>
        </w:drawing>
      </w:r>
    </w:p>
    <w:p w:rsidR="00157CAD" w:rsidRDefault="00157CAD">
      <w:pPr>
        <w:rPr>
          <w:lang w:val="fr-FR"/>
        </w:rPr>
      </w:pPr>
      <w:r>
        <w:rPr>
          <w:noProof/>
          <w:lang w:val="fr-FR" w:eastAsia="fr-FR"/>
        </w:rPr>
        <w:drawing>
          <wp:inline distT="0" distB="0" distL="0" distR="0">
            <wp:extent cx="4019550" cy="321564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19550" cy="3215640"/>
                    </a:xfrm>
                    <a:prstGeom prst="rect">
                      <a:avLst/>
                    </a:prstGeom>
                  </pic:spPr>
                </pic:pic>
              </a:graphicData>
            </a:graphic>
          </wp:inline>
        </w:drawing>
      </w:r>
      <w:bookmarkStart w:id="0" w:name="_GoBack"/>
      <w:bookmarkEnd w:id="0"/>
    </w:p>
    <w:p w:rsidR="00BB0C33" w:rsidRDefault="00BB0C33">
      <w:pPr>
        <w:rPr>
          <w:b/>
          <w:color w:val="0070C0"/>
          <w:lang w:val="fr-FR"/>
        </w:rPr>
      </w:pPr>
    </w:p>
    <w:p w:rsidR="00C0772B" w:rsidRDefault="00BB0C33">
      <w:pPr>
        <w:rPr>
          <w:lang w:val="fr-FR"/>
        </w:rPr>
      </w:pPr>
      <w:r w:rsidRPr="00BB0C33">
        <w:rPr>
          <w:b/>
          <w:color w:val="0070C0"/>
          <w:lang w:val="fr-FR"/>
        </w:rPr>
        <w:t>Question 8-1</w:t>
      </w:r>
      <w:r>
        <w:rPr>
          <w:lang w:val="fr-FR"/>
        </w:rPr>
        <w:t> : Expliquer la notion d’affermissement</w:t>
      </w:r>
    </w:p>
    <w:p w:rsidR="00BB0C33" w:rsidRDefault="00BB0C33" w:rsidP="00BB0C33">
      <w:pPr>
        <w:pStyle w:val="Default"/>
        <w:jc w:val="both"/>
        <w:rPr>
          <w:sz w:val="22"/>
          <w:szCs w:val="22"/>
        </w:rPr>
      </w:pPr>
      <w:r w:rsidRPr="00BB0C33">
        <w:rPr>
          <w:rFonts w:asciiTheme="minorHAnsi" w:hAnsiTheme="minorHAnsi" w:cstheme="minorHAnsi"/>
          <w:b/>
          <w:color w:val="00B050"/>
        </w:rPr>
        <w:t>Réponse 8-1</w:t>
      </w:r>
      <w:r>
        <w:t> : l’affermissement</w:t>
      </w:r>
      <w:r w:rsidRPr="00BB0C33">
        <w:rPr>
          <w:sz w:val="22"/>
          <w:szCs w:val="22"/>
        </w:rPr>
        <w:t xml:space="preserve"> </w:t>
      </w:r>
      <w:r>
        <w:rPr>
          <w:sz w:val="22"/>
          <w:szCs w:val="22"/>
        </w:rPr>
        <w:t xml:space="preserve">transforme les statuts des OF de telle sorte qu’ils ne soient pas supprimés lors du prochain calcul des besoins. Ils permettent ainsi d’obtenir une certains stabilité du programme de fabrication. </w:t>
      </w:r>
    </w:p>
    <w:p w:rsidR="00BB0C33" w:rsidRDefault="00BB0C33" w:rsidP="00BB0C33">
      <w:pPr>
        <w:pStyle w:val="Default"/>
        <w:jc w:val="both"/>
        <w:rPr>
          <w:sz w:val="22"/>
          <w:szCs w:val="22"/>
        </w:rPr>
      </w:pPr>
    </w:p>
    <w:p w:rsidR="00BB0C33" w:rsidRDefault="00BB0C33" w:rsidP="00BB0C33">
      <w:pPr>
        <w:pStyle w:val="Default"/>
        <w:jc w:val="both"/>
        <w:rPr>
          <w:sz w:val="22"/>
          <w:szCs w:val="22"/>
        </w:rPr>
      </w:pPr>
    </w:p>
    <w:p w:rsidR="00BD59BF" w:rsidRDefault="00BD59BF" w:rsidP="00BB0C33">
      <w:pPr>
        <w:pStyle w:val="Default"/>
        <w:jc w:val="both"/>
        <w:rPr>
          <w:sz w:val="22"/>
          <w:szCs w:val="22"/>
        </w:rPr>
      </w:pPr>
    </w:p>
    <w:p w:rsidR="00BB0C33" w:rsidRDefault="00BB0C33" w:rsidP="00BB0C33">
      <w:pPr>
        <w:pStyle w:val="Default"/>
        <w:jc w:val="both"/>
        <w:rPr>
          <w:sz w:val="22"/>
          <w:szCs w:val="22"/>
        </w:rPr>
      </w:pPr>
      <w:r w:rsidRPr="00BD59BF">
        <w:rPr>
          <w:b/>
          <w:color w:val="0070C0"/>
          <w:sz w:val="22"/>
          <w:szCs w:val="22"/>
        </w:rPr>
        <w:lastRenderedPageBreak/>
        <w:t xml:space="preserve">Question </w:t>
      </w:r>
      <w:r w:rsidR="00BD59BF" w:rsidRPr="00BD59BF">
        <w:rPr>
          <w:b/>
          <w:color w:val="0070C0"/>
          <w:sz w:val="22"/>
          <w:szCs w:val="22"/>
        </w:rPr>
        <w:t>8-4</w:t>
      </w:r>
      <w:r w:rsidR="00BD59BF">
        <w:rPr>
          <w:sz w:val="22"/>
          <w:szCs w:val="22"/>
        </w:rPr>
        <w:t>: jalonnement et les calculs des charges</w:t>
      </w:r>
    </w:p>
    <w:p w:rsidR="00BD59BF" w:rsidRDefault="00BD59BF" w:rsidP="00BD59BF">
      <w:pPr>
        <w:pStyle w:val="Default"/>
        <w:jc w:val="both"/>
        <w:rPr>
          <w:sz w:val="22"/>
          <w:szCs w:val="22"/>
        </w:rPr>
      </w:pPr>
      <w:r w:rsidRPr="00BD59BF">
        <w:rPr>
          <w:b/>
          <w:color w:val="00B050"/>
          <w:sz w:val="22"/>
          <w:szCs w:val="22"/>
        </w:rPr>
        <w:t>Réponse 8-4</w:t>
      </w:r>
      <w:r>
        <w:rPr>
          <w:sz w:val="22"/>
          <w:szCs w:val="22"/>
        </w:rPr>
        <w:t xml:space="preserve"> : Parce que pour le moment, seules des analyses globales (au niveau du mois ou de la semaine) ont été réalisées. Lors de l'ordonnancement des opérations des OF sur les machines, on prendra en compte tous les phénomènes à court terme (pannes, retards, aléas). </w:t>
      </w:r>
    </w:p>
    <w:p w:rsidR="00BD59BF" w:rsidRDefault="00BD59BF" w:rsidP="00BB0C33">
      <w:pPr>
        <w:pStyle w:val="Default"/>
        <w:jc w:val="both"/>
        <w:rPr>
          <w:sz w:val="22"/>
          <w:szCs w:val="22"/>
        </w:rPr>
      </w:pPr>
    </w:p>
    <w:p w:rsidR="00BD59BF" w:rsidRDefault="00BD59BF" w:rsidP="00BB0C33">
      <w:pPr>
        <w:pStyle w:val="Default"/>
        <w:jc w:val="both"/>
        <w:rPr>
          <w:sz w:val="22"/>
          <w:szCs w:val="22"/>
        </w:rPr>
      </w:pPr>
      <w:r w:rsidRPr="00BD59BF">
        <w:rPr>
          <w:b/>
          <w:color w:val="00B050"/>
          <w:sz w:val="22"/>
          <w:szCs w:val="22"/>
        </w:rPr>
        <w:t>Question 8-6</w:t>
      </w:r>
      <w:r>
        <w:rPr>
          <w:sz w:val="22"/>
          <w:szCs w:val="22"/>
        </w:rPr>
        <w:t> : Quel est l’impact d’une avance d’un OF par rapport à la date de besoin sur l’organisation de la production ?</w:t>
      </w:r>
    </w:p>
    <w:p w:rsidR="00BD59BF" w:rsidRDefault="00BD59BF" w:rsidP="00BB0C33">
      <w:pPr>
        <w:pStyle w:val="Default"/>
        <w:jc w:val="both"/>
        <w:rPr>
          <w:sz w:val="22"/>
          <w:szCs w:val="22"/>
        </w:rPr>
      </w:pPr>
      <w:r w:rsidRPr="00BD59BF">
        <w:rPr>
          <w:b/>
          <w:color w:val="0070C0"/>
          <w:sz w:val="22"/>
          <w:szCs w:val="22"/>
        </w:rPr>
        <w:t>Réponse 8-6</w:t>
      </w:r>
      <w:r>
        <w:rPr>
          <w:sz w:val="22"/>
          <w:szCs w:val="22"/>
        </w:rPr>
        <w:t xml:space="preserve"> : Cela conduit à générer des stocks </w:t>
      </w:r>
    </w:p>
    <w:p w:rsidR="00BD59BF" w:rsidRDefault="00BD59BF" w:rsidP="00BB0C33">
      <w:pPr>
        <w:pStyle w:val="Default"/>
        <w:jc w:val="both"/>
        <w:rPr>
          <w:sz w:val="22"/>
          <w:szCs w:val="22"/>
        </w:rPr>
      </w:pPr>
    </w:p>
    <w:p w:rsidR="00BD59BF" w:rsidRDefault="00D32FBA" w:rsidP="00BB0C33">
      <w:pPr>
        <w:pStyle w:val="Default"/>
        <w:jc w:val="both"/>
        <w:rPr>
          <w:sz w:val="22"/>
          <w:szCs w:val="22"/>
        </w:rPr>
      </w:pPr>
      <w:r w:rsidRPr="00D32FBA">
        <w:rPr>
          <w:b/>
          <w:color w:val="0070C0"/>
          <w:sz w:val="22"/>
          <w:szCs w:val="22"/>
        </w:rPr>
        <w:t>Question 8-8</w:t>
      </w:r>
      <w:r>
        <w:rPr>
          <w:sz w:val="22"/>
          <w:szCs w:val="22"/>
        </w:rPr>
        <w:t> : Menu « Planning » option « retards et avances »</w:t>
      </w:r>
    </w:p>
    <w:p w:rsidR="00D32FBA" w:rsidRDefault="00D32FBA" w:rsidP="00BB0C33">
      <w:pPr>
        <w:pStyle w:val="Default"/>
        <w:jc w:val="both"/>
        <w:rPr>
          <w:sz w:val="22"/>
          <w:szCs w:val="22"/>
        </w:rPr>
      </w:pPr>
      <w:r w:rsidRPr="00D32FBA">
        <w:rPr>
          <w:b/>
          <w:color w:val="00B050"/>
          <w:sz w:val="22"/>
          <w:szCs w:val="22"/>
        </w:rPr>
        <w:t>Réponse 8-8</w:t>
      </w:r>
      <w:r>
        <w:rPr>
          <w:sz w:val="22"/>
          <w:szCs w:val="22"/>
        </w:rPr>
        <w:t> : Nous pouvons dire que les retards sont peut être dus à des pannes ou à des retards de livraison.</w:t>
      </w:r>
    </w:p>
    <w:p w:rsidR="00D32FBA" w:rsidRDefault="00D32FBA" w:rsidP="00BB0C33">
      <w:pPr>
        <w:pStyle w:val="Default"/>
        <w:jc w:val="both"/>
        <w:rPr>
          <w:sz w:val="22"/>
          <w:szCs w:val="22"/>
        </w:rPr>
      </w:pPr>
    </w:p>
    <w:p w:rsidR="00D32FBA" w:rsidRDefault="00D32FBA" w:rsidP="00BB0C33">
      <w:pPr>
        <w:pStyle w:val="Default"/>
        <w:jc w:val="both"/>
        <w:rPr>
          <w:sz w:val="22"/>
          <w:szCs w:val="22"/>
        </w:rPr>
      </w:pPr>
      <w:r w:rsidRPr="00D32FBA">
        <w:rPr>
          <w:b/>
          <w:color w:val="0070C0"/>
          <w:sz w:val="22"/>
          <w:szCs w:val="22"/>
        </w:rPr>
        <w:t>Question 9-1</w:t>
      </w:r>
      <w:r>
        <w:rPr>
          <w:sz w:val="22"/>
          <w:szCs w:val="22"/>
        </w:rPr>
        <w:t> : Menu « ordonnancement » option « analyse des manquants : pourquoi certains ordres ne peuvent être lancés ?</w:t>
      </w:r>
    </w:p>
    <w:p w:rsidR="00D32FBA" w:rsidRDefault="00D32FBA" w:rsidP="00BB0C33">
      <w:pPr>
        <w:pStyle w:val="Default"/>
        <w:jc w:val="both"/>
        <w:rPr>
          <w:sz w:val="22"/>
          <w:szCs w:val="22"/>
        </w:rPr>
      </w:pPr>
      <w:r w:rsidRPr="00D32FBA">
        <w:rPr>
          <w:b/>
          <w:color w:val="00B050"/>
          <w:sz w:val="22"/>
          <w:szCs w:val="22"/>
        </w:rPr>
        <w:t>Réponse 9-1</w:t>
      </w:r>
      <w:r>
        <w:rPr>
          <w:sz w:val="22"/>
          <w:szCs w:val="22"/>
        </w:rPr>
        <w:t> : Certains ordres ne peuvent être lancés parce que les composants nécessaires ne sont pas disponibles</w:t>
      </w:r>
    </w:p>
    <w:p w:rsidR="00D32FBA" w:rsidRDefault="00D32FBA" w:rsidP="00BB0C33">
      <w:pPr>
        <w:pStyle w:val="Default"/>
        <w:jc w:val="both"/>
        <w:rPr>
          <w:sz w:val="22"/>
          <w:szCs w:val="22"/>
        </w:rPr>
      </w:pPr>
    </w:p>
    <w:p w:rsidR="00D32FBA" w:rsidRDefault="00D32FBA" w:rsidP="00BB0C33">
      <w:pPr>
        <w:pStyle w:val="Default"/>
        <w:jc w:val="both"/>
        <w:rPr>
          <w:sz w:val="22"/>
          <w:szCs w:val="22"/>
        </w:rPr>
      </w:pPr>
    </w:p>
    <w:p w:rsidR="00D32FBA" w:rsidRDefault="00D32FBA" w:rsidP="00BB0C33">
      <w:pPr>
        <w:pStyle w:val="Default"/>
        <w:jc w:val="both"/>
        <w:rPr>
          <w:sz w:val="22"/>
          <w:szCs w:val="22"/>
        </w:rPr>
      </w:pPr>
    </w:p>
    <w:p w:rsidR="00BB0C33" w:rsidRPr="00FF372D" w:rsidRDefault="00BB0C33" w:rsidP="00BB0C33">
      <w:pPr>
        <w:jc w:val="both"/>
        <w:rPr>
          <w:lang w:val="fr-FR"/>
        </w:rPr>
      </w:pPr>
    </w:p>
    <w:sectPr w:rsidR="00BB0C33" w:rsidRPr="00FF372D" w:rsidSect="00FF372D">
      <w:headerReference w:type="default" r:id="rId16"/>
      <w:pgSz w:w="12240" w:h="15840"/>
      <w:pgMar w:top="851"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534" w:rsidRDefault="004F0534" w:rsidP="004F0534">
      <w:pPr>
        <w:spacing w:after="0" w:line="240" w:lineRule="auto"/>
      </w:pPr>
      <w:r>
        <w:separator/>
      </w:r>
    </w:p>
  </w:endnote>
  <w:endnote w:type="continuationSeparator" w:id="1">
    <w:p w:rsidR="004F0534" w:rsidRDefault="004F0534" w:rsidP="004F05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534" w:rsidRDefault="004F0534" w:rsidP="004F0534">
      <w:pPr>
        <w:spacing w:after="0" w:line="240" w:lineRule="auto"/>
      </w:pPr>
      <w:r>
        <w:separator/>
      </w:r>
    </w:p>
  </w:footnote>
  <w:footnote w:type="continuationSeparator" w:id="1">
    <w:p w:rsidR="004F0534" w:rsidRDefault="004F0534" w:rsidP="004F05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534" w:rsidRDefault="004F0534">
    <w:pPr>
      <w:pStyle w:val="Header"/>
      <w:rPr>
        <w:lang w:val="fr-FR"/>
      </w:rPr>
    </w:pPr>
  </w:p>
  <w:p w:rsidR="004F0534" w:rsidRPr="004F0534" w:rsidRDefault="004F0534">
    <w:pPr>
      <w:pStyle w:val="Header"/>
      <w:rPr>
        <w:lang w:val="fr-FR"/>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0"/>
    <w:footnote w:id="1"/>
  </w:footnotePr>
  <w:endnotePr>
    <w:endnote w:id="0"/>
    <w:endnote w:id="1"/>
  </w:endnotePr>
  <w:compat/>
  <w:rsids>
    <w:rsidRoot w:val="00FF372D"/>
    <w:rsid w:val="00043A0C"/>
    <w:rsid w:val="00157CAD"/>
    <w:rsid w:val="001B2743"/>
    <w:rsid w:val="00332CC7"/>
    <w:rsid w:val="00340A63"/>
    <w:rsid w:val="003702E8"/>
    <w:rsid w:val="003D4E14"/>
    <w:rsid w:val="00436B96"/>
    <w:rsid w:val="004F0534"/>
    <w:rsid w:val="005B1355"/>
    <w:rsid w:val="00763E72"/>
    <w:rsid w:val="0076584A"/>
    <w:rsid w:val="00796FB8"/>
    <w:rsid w:val="007E4732"/>
    <w:rsid w:val="007E7494"/>
    <w:rsid w:val="00896F0B"/>
    <w:rsid w:val="008E6095"/>
    <w:rsid w:val="00A0573B"/>
    <w:rsid w:val="00AA039C"/>
    <w:rsid w:val="00AD4322"/>
    <w:rsid w:val="00B87854"/>
    <w:rsid w:val="00BB0C33"/>
    <w:rsid w:val="00BD59BF"/>
    <w:rsid w:val="00BF34BD"/>
    <w:rsid w:val="00C0772B"/>
    <w:rsid w:val="00C74E21"/>
    <w:rsid w:val="00D22AA0"/>
    <w:rsid w:val="00D32FBA"/>
    <w:rsid w:val="00D5339A"/>
    <w:rsid w:val="00E6415C"/>
    <w:rsid w:val="00FF37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3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72D"/>
    <w:rPr>
      <w:rFonts w:ascii="Tahoma" w:hAnsi="Tahoma" w:cs="Tahoma"/>
      <w:sz w:val="16"/>
      <w:szCs w:val="16"/>
    </w:rPr>
  </w:style>
  <w:style w:type="paragraph" w:customStyle="1" w:styleId="Default">
    <w:name w:val="Default"/>
    <w:rsid w:val="00BF34BD"/>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Header">
    <w:name w:val="header"/>
    <w:basedOn w:val="Normal"/>
    <w:link w:val="HeaderChar"/>
    <w:uiPriority w:val="99"/>
    <w:semiHidden/>
    <w:unhideWhenUsed/>
    <w:rsid w:val="004F053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F0534"/>
  </w:style>
  <w:style w:type="paragraph" w:styleId="Footer">
    <w:name w:val="footer"/>
    <w:basedOn w:val="Normal"/>
    <w:link w:val="FooterChar"/>
    <w:uiPriority w:val="99"/>
    <w:semiHidden/>
    <w:unhideWhenUsed/>
    <w:rsid w:val="004F053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4F05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7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8</Pages>
  <Words>1076</Words>
  <Characters>5920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UNAIDS</Company>
  <LinksUpToDate>false</LinksUpToDate>
  <CharactersWithSpaces>6983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Sokhna MAGASSA</dc:creator>
  <cp:lastModifiedBy>a</cp:lastModifiedBy>
  <cp:revision>9</cp:revision>
  <dcterms:created xsi:type="dcterms:W3CDTF">2016-05-12T21:03:00Z</dcterms:created>
  <dcterms:modified xsi:type="dcterms:W3CDTF">2016-05-14T01:59:00Z</dcterms:modified>
</cp:coreProperties>
</file>