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9D" w:rsidRPr="000C3167" w:rsidRDefault="00C4729B" w:rsidP="000C3167">
      <w:pPr>
        <w:jc w:val="both"/>
        <w:rPr>
          <w:rFonts w:ascii="Times New Roman" w:hAnsi="Times New Roman" w:cs="Times New Roman"/>
          <w:b/>
          <w:i/>
          <w:sz w:val="24"/>
          <w:szCs w:val="24"/>
          <w:u w:val="single"/>
        </w:rPr>
      </w:pPr>
      <w:r w:rsidRPr="00C4729B">
        <w:rPr>
          <w:b/>
          <w:i/>
          <w:u w:val="single"/>
        </w:rPr>
        <w:t>RE</w:t>
      </w:r>
      <w:r w:rsidRPr="000C3167">
        <w:rPr>
          <w:rFonts w:ascii="Times New Roman" w:hAnsi="Times New Roman" w:cs="Times New Roman"/>
          <w:b/>
          <w:i/>
          <w:sz w:val="24"/>
          <w:szCs w:val="24"/>
          <w:u w:val="single"/>
        </w:rPr>
        <w:t xml:space="preserve">PONSE  AUX QUESTIONS DE BOOKCASE </w:t>
      </w:r>
    </w:p>
    <w:p w:rsidR="00C4729B" w:rsidRPr="000C3167" w:rsidRDefault="00C4729B" w:rsidP="000C3167">
      <w:pPr>
        <w:jc w:val="both"/>
        <w:rPr>
          <w:rFonts w:ascii="Times New Roman" w:hAnsi="Times New Roman" w:cs="Times New Roman"/>
          <w:sz w:val="24"/>
          <w:szCs w:val="24"/>
          <w:u w:val="single"/>
        </w:rPr>
      </w:pPr>
      <w:r w:rsidRPr="000C3167">
        <w:rPr>
          <w:rFonts w:ascii="Times New Roman" w:hAnsi="Times New Roman" w:cs="Times New Roman"/>
          <w:sz w:val="24"/>
          <w:szCs w:val="24"/>
          <w:u w:val="single"/>
        </w:rPr>
        <w:t>Cession 7 :</w:t>
      </w:r>
    </w:p>
    <w:p w:rsidR="00C4729B" w:rsidRPr="000C3167" w:rsidRDefault="00C4729B" w:rsidP="000C3167">
      <w:pPr>
        <w:jc w:val="both"/>
        <w:rPr>
          <w:rFonts w:ascii="Times New Roman" w:hAnsi="Times New Roman" w:cs="Times New Roman"/>
          <w:sz w:val="24"/>
          <w:szCs w:val="24"/>
        </w:rPr>
      </w:pPr>
      <w:r w:rsidRPr="000C3167">
        <w:rPr>
          <w:rFonts w:ascii="Times New Roman" w:hAnsi="Times New Roman" w:cs="Times New Roman"/>
          <w:sz w:val="24"/>
          <w:szCs w:val="24"/>
        </w:rPr>
        <w:t>7.4</w:t>
      </w:r>
    </w:p>
    <w:p w:rsidR="00C4729B" w:rsidRPr="000C3167" w:rsidRDefault="00C4729B" w:rsidP="000C3167">
      <w:pPr>
        <w:jc w:val="both"/>
        <w:rPr>
          <w:rFonts w:ascii="Times New Roman" w:hAnsi="Times New Roman" w:cs="Times New Roman"/>
          <w:sz w:val="24"/>
          <w:szCs w:val="24"/>
        </w:rPr>
      </w:pPr>
      <w:r w:rsidRPr="000C3167">
        <w:rPr>
          <w:rFonts w:ascii="Times New Roman" w:hAnsi="Times New Roman" w:cs="Times New Roman"/>
          <w:sz w:val="24"/>
          <w:szCs w:val="24"/>
        </w:rPr>
        <w:t>Les stocks prévisionels aux deux premiers semaines sont positives et le reste sont négatives.</w:t>
      </w:r>
    </w:p>
    <w:p w:rsidR="00C4729B" w:rsidRPr="000C3167" w:rsidRDefault="00C4729B" w:rsidP="000C3167">
      <w:pPr>
        <w:jc w:val="both"/>
        <w:rPr>
          <w:rFonts w:ascii="Times New Roman" w:hAnsi="Times New Roman" w:cs="Times New Roman"/>
          <w:sz w:val="24"/>
          <w:szCs w:val="24"/>
        </w:rPr>
      </w:pPr>
      <w:r w:rsidRPr="000C3167">
        <w:rPr>
          <w:rFonts w:ascii="Times New Roman" w:hAnsi="Times New Roman" w:cs="Times New Roman"/>
          <w:sz w:val="24"/>
          <w:szCs w:val="24"/>
        </w:rPr>
        <w:t>Nouvelles sugestions montrent montrent que les stocks prévisionels sont tous positives.</w:t>
      </w:r>
    </w:p>
    <w:p w:rsidR="00C4729B" w:rsidRPr="000C3167" w:rsidRDefault="00C4729B" w:rsidP="000C3167">
      <w:pPr>
        <w:jc w:val="both"/>
        <w:rPr>
          <w:rFonts w:ascii="Times New Roman" w:hAnsi="Times New Roman" w:cs="Times New Roman"/>
          <w:sz w:val="24"/>
          <w:szCs w:val="24"/>
        </w:rPr>
      </w:pPr>
      <w:r w:rsidRPr="000C3167">
        <w:rPr>
          <w:rFonts w:ascii="Times New Roman" w:hAnsi="Times New Roman" w:cs="Times New Roman"/>
          <w:sz w:val="24"/>
          <w:szCs w:val="24"/>
        </w:rPr>
        <w:t>On a un stock disponible à la vente du 02 01 2022 jusqu ‘au 31 01 2022 et aux péroides suivants on a 0</w:t>
      </w:r>
      <w:r w:rsidR="009028D5" w:rsidRPr="000C3167">
        <w:rPr>
          <w:rFonts w:ascii="Times New Roman" w:hAnsi="Times New Roman" w:cs="Times New Roman"/>
          <w:sz w:val="24"/>
          <w:szCs w:val="24"/>
        </w:rPr>
        <w:t xml:space="preserve"> </w:t>
      </w:r>
      <w:r w:rsidRPr="000C3167">
        <w:rPr>
          <w:rFonts w:ascii="Times New Roman" w:hAnsi="Times New Roman" w:cs="Times New Roman"/>
          <w:sz w:val="24"/>
          <w:szCs w:val="24"/>
        </w:rPr>
        <w:t>stock.</w:t>
      </w:r>
    </w:p>
    <w:p w:rsidR="00C4729B" w:rsidRPr="000C3167" w:rsidRDefault="00C4729B" w:rsidP="000C3167">
      <w:pPr>
        <w:jc w:val="both"/>
        <w:rPr>
          <w:rFonts w:ascii="Times New Roman" w:hAnsi="Times New Roman" w:cs="Times New Roman"/>
          <w:sz w:val="24"/>
          <w:szCs w:val="24"/>
        </w:rPr>
      </w:pPr>
      <w:r w:rsidRPr="000C3167">
        <w:rPr>
          <w:rFonts w:ascii="Times New Roman" w:hAnsi="Times New Roman" w:cs="Times New Roman"/>
          <w:sz w:val="24"/>
          <w:szCs w:val="24"/>
        </w:rPr>
        <w:t>7.6 Le graphe montre aux trois premiers périodes des valeurs constants de 44 commandes attendues ;au quatri ème période 35 commandes imputés et le reste des commandes attendus.</w:t>
      </w:r>
    </w:p>
    <w:p w:rsidR="00C4729B" w:rsidRPr="000C3167" w:rsidRDefault="009028D5" w:rsidP="000C3167">
      <w:pPr>
        <w:jc w:val="both"/>
        <w:rPr>
          <w:rFonts w:ascii="Times New Roman" w:hAnsi="Times New Roman" w:cs="Times New Roman"/>
          <w:sz w:val="24"/>
          <w:szCs w:val="24"/>
        </w:rPr>
      </w:pPr>
      <w:r w:rsidRPr="000C3167">
        <w:rPr>
          <w:rFonts w:ascii="Times New Roman" w:hAnsi="Times New Roman" w:cs="Times New Roman"/>
          <w:sz w:val="24"/>
          <w:szCs w:val="24"/>
        </w:rPr>
        <w:t xml:space="preserve">7.7 Le carnet de commande du clien tCLA de l’ARM100 au ligne 001 correspond au montant 4000.00 ET d’ une quantité 20 et pour  l’ARM200 génére un montant de 3000.00 et d’une quantité 15. </w:t>
      </w:r>
    </w:p>
    <w:p w:rsidR="009028D5" w:rsidRPr="000C3167" w:rsidRDefault="009028D5" w:rsidP="000C3167">
      <w:pPr>
        <w:jc w:val="both"/>
        <w:rPr>
          <w:rFonts w:ascii="Times New Roman" w:hAnsi="Times New Roman" w:cs="Times New Roman"/>
          <w:sz w:val="24"/>
          <w:szCs w:val="24"/>
        </w:rPr>
      </w:pPr>
      <w:r w:rsidRPr="000C3167">
        <w:rPr>
          <w:rFonts w:ascii="Times New Roman" w:hAnsi="Times New Roman" w:cs="Times New Roman"/>
          <w:sz w:val="24"/>
          <w:szCs w:val="24"/>
        </w:rPr>
        <w:t>Pour le client CLB pour l’ ARM100 on a un montant  3000.00 et de quantité 15 et pour l’ ARM200 on a un montant de 7500.00 et une quantité 25.</w:t>
      </w:r>
    </w:p>
    <w:p w:rsidR="009028D5" w:rsidRPr="000C3167" w:rsidRDefault="009028D5" w:rsidP="000C3167">
      <w:pPr>
        <w:jc w:val="both"/>
        <w:rPr>
          <w:rFonts w:ascii="Times New Roman" w:hAnsi="Times New Roman" w:cs="Times New Roman"/>
          <w:sz w:val="24"/>
          <w:szCs w:val="24"/>
        </w:rPr>
      </w:pPr>
      <w:r w:rsidRPr="000C3167">
        <w:rPr>
          <w:rFonts w:ascii="Times New Roman" w:hAnsi="Times New Roman" w:cs="Times New Roman"/>
          <w:sz w:val="24"/>
          <w:szCs w:val="24"/>
        </w:rPr>
        <w:t>7.11  Au niveau du poste de charge 540 OF de travail à des bandes d’ ordres inégaux et à la foi des OF fermes de travail  et des OF suggérés  de travail</w:t>
      </w:r>
      <w:r w:rsidR="007F3876" w:rsidRPr="000C3167">
        <w:rPr>
          <w:rFonts w:ascii="Times New Roman" w:hAnsi="Times New Roman" w:cs="Times New Roman"/>
          <w:sz w:val="24"/>
          <w:szCs w:val="24"/>
        </w:rPr>
        <w:t xml:space="preserve"> total et le reste des OF suggérés totale.</w:t>
      </w:r>
    </w:p>
    <w:p w:rsidR="007F3876" w:rsidRPr="000C3167" w:rsidRDefault="007F3876" w:rsidP="000C3167">
      <w:pPr>
        <w:jc w:val="both"/>
        <w:rPr>
          <w:rFonts w:ascii="Times New Roman" w:hAnsi="Times New Roman" w:cs="Times New Roman"/>
          <w:sz w:val="24"/>
          <w:szCs w:val="24"/>
        </w:rPr>
      </w:pPr>
      <w:r w:rsidRPr="000C3167">
        <w:rPr>
          <w:rFonts w:ascii="Times New Roman" w:hAnsi="Times New Roman" w:cs="Times New Roman"/>
          <w:sz w:val="24"/>
          <w:szCs w:val="24"/>
        </w:rPr>
        <w:t>9 .1 La date de débit et de fin ont été calculées par le procédure via plus tot , temps de transfert 3.00 heures.</w:t>
      </w:r>
    </w:p>
    <w:p w:rsidR="007F3876" w:rsidRPr="000C3167" w:rsidRDefault="007F3876" w:rsidP="000C3167">
      <w:pPr>
        <w:jc w:val="both"/>
        <w:rPr>
          <w:rFonts w:ascii="Times New Roman" w:hAnsi="Times New Roman" w:cs="Times New Roman"/>
          <w:sz w:val="24"/>
          <w:szCs w:val="24"/>
        </w:rPr>
      </w:pPr>
      <w:r w:rsidRPr="000C3167">
        <w:rPr>
          <w:rFonts w:ascii="Times New Roman" w:hAnsi="Times New Roman" w:cs="Times New Roman"/>
          <w:sz w:val="24"/>
          <w:szCs w:val="24"/>
        </w:rPr>
        <w:t>9.3 Les détails du poste de charge 100 vienne</w:t>
      </w:r>
      <w:r w:rsidR="000D0F27" w:rsidRPr="000C3167">
        <w:rPr>
          <w:rFonts w:ascii="Times New Roman" w:hAnsi="Times New Roman" w:cs="Times New Roman"/>
          <w:sz w:val="24"/>
          <w:szCs w:val="24"/>
        </w:rPr>
        <w:t>n</w:t>
      </w:r>
      <w:r w:rsidRPr="000C3167">
        <w:rPr>
          <w:rFonts w:ascii="Times New Roman" w:hAnsi="Times New Roman" w:cs="Times New Roman"/>
          <w:sz w:val="24"/>
          <w:szCs w:val="24"/>
        </w:rPr>
        <w:t>t des moyens de production</w:t>
      </w:r>
      <w:r w:rsidR="000D0F27" w:rsidRPr="000C3167">
        <w:rPr>
          <w:rFonts w:ascii="Times New Roman" w:hAnsi="Times New Roman" w:cs="Times New Roman"/>
          <w:sz w:val="24"/>
          <w:szCs w:val="24"/>
        </w:rPr>
        <w:t>.</w:t>
      </w:r>
    </w:p>
    <w:p w:rsidR="000D0F27" w:rsidRPr="000C3167" w:rsidRDefault="000D0F27" w:rsidP="000C3167">
      <w:pPr>
        <w:jc w:val="both"/>
        <w:rPr>
          <w:rFonts w:ascii="Times New Roman" w:hAnsi="Times New Roman" w:cs="Times New Roman"/>
          <w:sz w:val="24"/>
          <w:szCs w:val="24"/>
        </w:rPr>
      </w:pPr>
      <w:r w:rsidRPr="000C3167">
        <w:rPr>
          <w:rFonts w:ascii="Times New Roman" w:hAnsi="Times New Roman" w:cs="Times New Roman"/>
          <w:sz w:val="24"/>
          <w:szCs w:val="24"/>
        </w:rPr>
        <w:t>9.4 Cela permet de définir cet OF avant la date de besoin.</w:t>
      </w:r>
    </w:p>
    <w:p w:rsidR="000C3167" w:rsidRPr="000C3167" w:rsidRDefault="000D0F27" w:rsidP="000C3167">
      <w:pPr>
        <w:jc w:val="both"/>
        <w:rPr>
          <w:rFonts w:ascii="Times New Roman" w:hAnsi="Times New Roman" w:cs="Times New Roman"/>
          <w:sz w:val="24"/>
          <w:szCs w:val="24"/>
        </w:rPr>
      </w:pPr>
      <w:r w:rsidRPr="000C3167">
        <w:rPr>
          <w:rFonts w:ascii="Times New Roman" w:hAnsi="Times New Roman" w:cs="Times New Roman"/>
          <w:sz w:val="24"/>
          <w:szCs w:val="24"/>
        </w:rPr>
        <w:t>9.4</w:t>
      </w:r>
      <w:r w:rsidR="000C3167" w:rsidRPr="000C3167">
        <w:rPr>
          <w:rFonts w:ascii="Times New Roman" w:hAnsi="Times New Roman" w:cs="Times New Roman"/>
          <w:sz w:val="24"/>
          <w:szCs w:val="24"/>
        </w:rPr>
        <w:t>Il y ‘ a une differ</w:t>
      </w:r>
      <w:r w:rsidRPr="000C3167">
        <w:rPr>
          <w:rFonts w:ascii="Times New Roman" w:hAnsi="Times New Roman" w:cs="Times New Roman"/>
          <w:sz w:val="24"/>
          <w:szCs w:val="24"/>
        </w:rPr>
        <w:t xml:space="preserve"> </w:t>
      </w:r>
      <w:r w:rsidR="000C3167" w:rsidRPr="000C3167">
        <w:rPr>
          <w:rFonts w:ascii="Times New Roman" w:hAnsi="Times New Roman" w:cs="Times New Roman"/>
          <w:sz w:val="24"/>
          <w:szCs w:val="24"/>
        </w:rPr>
        <w:t xml:space="preserve">ence au niveau des bandes bleu et rouge de ETA200 et PANA 100 ; y ‘ a une différence par </w:t>
      </w:r>
      <w:r w:rsidRPr="000C3167">
        <w:rPr>
          <w:rFonts w:ascii="Times New Roman" w:hAnsi="Times New Roman" w:cs="Times New Roman"/>
          <w:sz w:val="24"/>
          <w:szCs w:val="24"/>
        </w:rPr>
        <w:t>rapport</w:t>
      </w:r>
      <w:r w:rsidR="000C3167" w:rsidRPr="000C3167">
        <w:rPr>
          <w:rFonts w:ascii="Times New Roman" w:hAnsi="Times New Roman" w:cs="Times New Roman"/>
          <w:sz w:val="24"/>
          <w:szCs w:val="24"/>
        </w:rPr>
        <w:t xml:space="preserve"> à l’ ordonnancement  d</w:t>
      </w:r>
      <w:r w:rsidRPr="000C3167">
        <w:rPr>
          <w:rFonts w:ascii="Times New Roman" w:hAnsi="Times New Roman" w:cs="Times New Roman"/>
          <w:sz w:val="24"/>
          <w:szCs w:val="24"/>
        </w:rPr>
        <w:t>u plus tot</w:t>
      </w:r>
      <w:r w:rsidR="000C3167" w:rsidRPr="000C3167">
        <w:rPr>
          <w:rFonts w:ascii="Times New Roman" w:hAnsi="Times New Roman" w:cs="Times New Roman"/>
          <w:sz w:val="24"/>
          <w:szCs w:val="24"/>
        </w:rPr>
        <w:t xml:space="preserve"> et au plus tard</w:t>
      </w:r>
    </w:p>
    <w:p w:rsidR="000D0F2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10.3 On a un stock initial 0 ;entr ée 300 ;sortie 0 ;et un stock final 300 avec un cout standard 12.41 et une valeur de 372225.</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10.4 Ligne de l’ article ARM100 PANA100 ETAT100 sont des manquants et le reste peuvent etre lanc é.</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10.5 Parce que ce sont des OF manquants .</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10.6 Priorité , rebut, terminé, en atelier , statut pour ces articles sont égales ,leur différence c’ est au niveau des gammes attendues en cours et quantité.</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10.7 Ces deux articles ARM100 et ARM200 présentent des caractéristiques similaires.</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10.8 Il n’ ya pa une différence par rapport aux précédents 10,14, 370, 905,906.</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lastRenderedPageBreak/>
        <w:t>10.9 C’ est post consommation est non équilibré la notion de stock réservé.</w:t>
      </w:r>
    </w:p>
    <w:p w:rsidR="000C3167" w:rsidRPr="000C3167" w:rsidRDefault="000C3167" w:rsidP="000C3167">
      <w:pPr>
        <w:jc w:val="both"/>
        <w:rPr>
          <w:rFonts w:ascii="Times New Roman" w:hAnsi="Times New Roman" w:cs="Times New Roman"/>
          <w:sz w:val="24"/>
          <w:szCs w:val="24"/>
        </w:rPr>
      </w:pP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10.12 Il n’  y a des changements de quantité à traiter égale quantité bonne , temps machine alloué égale à temps passé meme chose pour main d’ œuvre.</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6.1Stock prévisionel apart la premiére période qui est de 70 le reste sa varie de maniére progressive.</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1.2 C’ est une somme qu’ on doit payer avant la date d’ écheance qui est dans ce cas 30JFM.</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1.5 Le nom du fournisseur c’ est FOURNI FournitoutS.A.R.L.</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2.1Il y a deux listes PLET100 ET BOIS 0.083 et le délai de reaction pour une commande est 15 ,d e meme  pour ARM100 qui a pour délai de reaction 25.</w:t>
      </w:r>
    </w:p>
    <w:p w:rsidR="000C3167" w:rsidRPr="000C3167" w:rsidRDefault="000C3167" w:rsidP="000C3167">
      <w:pPr>
        <w:jc w:val="both"/>
        <w:rPr>
          <w:rFonts w:ascii="Times New Roman" w:hAnsi="Times New Roman" w:cs="Times New Roman"/>
          <w:sz w:val="24"/>
          <w:szCs w:val="24"/>
        </w:rPr>
      </w:pPr>
      <w:r w:rsidRPr="000C3167">
        <w:rPr>
          <w:rFonts w:ascii="Times New Roman" w:hAnsi="Times New Roman" w:cs="Times New Roman"/>
          <w:sz w:val="24"/>
          <w:szCs w:val="24"/>
        </w:rPr>
        <w:t>3.4 La capacité du poste de charge 100 vient des moyens de production que l’ on veut géré  en terme de charge.a</w:t>
      </w:r>
    </w:p>
    <w:p w:rsidR="000C3167" w:rsidRDefault="000C3167" w:rsidP="00C4729B"/>
    <w:p w:rsidR="000C3167" w:rsidRDefault="000C3167" w:rsidP="00C4729B"/>
    <w:p w:rsidR="000C3167" w:rsidRPr="00C4729B" w:rsidRDefault="000C3167" w:rsidP="00C4729B"/>
    <w:sectPr w:rsidR="000C3167" w:rsidRPr="00C4729B" w:rsidSect="00D227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C38D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4729B"/>
    <w:rsid w:val="000C3167"/>
    <w:rsid w:val="000D0F27"/>
    <w:rsid w:val="00614F7E"/>
    <w:rsid w:val="00656EC3"/>
    <w:rsid w:val="007F3876"/>
    <w:rsid w:val="009028D5"/>
    <w:rsid w:val="00C4729B"/>
    <w:rsid w:val="00D227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2016-05-25T21:22:00Z</dcterms:created>
  <dcterms:modified xsi:type="dcterms:W3CDTF">2016-05-26T21:20:00Z</dcterms:modified>
</cp:coreProperties>
</file>