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3C" w:rsidRDefault="00E83C43">
      <w:pPr>
        <w:rPr>
          <w:b/>
          <w:sz w:val="28"/>
          <w:szCs w:val="28"/>
        </w:rPr>
      </w:pPr>
      <w:r w:rsidRPr="00E83C43">
        <w:rPr>
          <w:b/>
          <w:sz w:val="28"/>
          <w:szCs w:val="28"/>
        </w:rPr>
        <w:t>Liens des nomenclatures</w:t>
      </w:r>
    </w:p>
    <w:p w:rsidR="00E83C43" w:rsidRPr="00D26D73" w:rsidRDefault="00E83C43">
      <w:pPr>
        <w:rPr>
          <w:b/>
          <w:sz w:val="28"/>
          <w:szCs w:val="28"/>
        </w:rPr>
      </w:pPr>
      <w:r w:rsidRPr="00D26D73">
        <w:rPr>
          <w:b/>
          <w:sz w:val="28"/>
          <w:szCs w:val="28"/>
        </w:rPr>
        <w:t>Pour  l’article ARM100 :</w:t>
      </w:r>
    </w:p>
    <w:p w:rsidR="00E83C43" w:rsidRDefault="00E83C43">
      <w:pPr>
        <w:rPr>
          <w:sz w:val="28"/>
          <w:szCs w:val="28"/>
        </w:rPr>
      </w:pPr>
      <w:r>
        <w:rPr>
          <w:sz w:val="28"/>
          <w:szCs w:val="28"/>
        </w:rPr>
        <w:t>Le délai de réaction pour une commande de cet article est : 15</w:t>
      </w:r>
    </w:p>
    <w:p w:rsidR="00E83C43" w:rsidRPr="00D26D73" w:rsidRDefault="00E83C43">
      <w:pPr>
        <w:rPr>
          <w:b/>
          <w:sz w:val="28"/>
          <w:szCs w:val="28"/>
        </w:rPr>
      </w:pPr>
      <w:r w:rsidRPr="00D26D73">
        <w:rPr>
          <w:b/>
          <w:sz w:val="28"/>
          <w:szCs w:val="28"/>
        </w:rPr>
        <w:t>Examinons les prévisions de  vente</w:t>
      </w:r>
      <w:r w:rsidR="00D26D73" w:rsidRPr="00D26D73">
        <w:rPr>
          <w:b/>
          <w:sz w:val="28"/>
          <w:szCs w:val="28"/>
        </w:rPr>
        <w:t xml:space="preserve"> pour l’article ARM100 et expliquons </w:t>
      </w:r>
    </w:p>
    <w:p w:rsidR="00D26D73" w:rsidRDefault="00D26D73">
      <w:pPr>
        <w:rPr>
          <w:sz w:val="28"/>
          <w:szCs w:val="28"/>
        </w:rPr>
      </w:pPr>
      <w:r>
        <w:rPr>
          <w:sz w:val="28"/>
          <w:szCs w:val="28"/>
        </w:rPr>
        <w:t>Du 07/01/2022 au 28/01/2022 les prévisions de ventes sont constantes elles diminuent au 04/02/2022 et reprend sa croissance à partir du 11/02/2022 jusqu’au 04/03/2022 ou on note une légère baisse jusqu’au 01/04/2022</w:t>
      </w:r>
    </w:p>
    <w:p w:rsidR="00D26D73" w:rsidRDefault="00D26D73">
      <w:pPr>
        <w:rPr>
          <w:sz w:val="28"/>
          <w:szCs w:val="28"/>
        </w:rPr>
      </w:pPr>
      <w:r>
        <w:rPr>
          <w:sz w:val="28"/>
          <w:szCs w:val="28"/>
        </w:rPr>
        <w:t>A partir du 08/04/2022 on note une croissance jusqu’au 06/05/2022</w:t>
      </w:r>
    </w:p>
    <w:p w:rsidR="00D26D73" w:rsidRDefault="00D26D73">
      <w:pPr>
        <w:rPr>
          <w:sz w:val="28"/>
          <w:szCs w:val="28"/>
        </w:rPr>
      </w:pPr>
      <w:r>
        <w:rPr>
          <w:sz w:val="28"/>
          <w:szCs w:val="28"/>
        </w:rPr>
        <w:t xml:space="preserve">Le 13/05/2022 on note une baisse des prévisions </w:t>
      </w:r>
    </w:p>
    <w:p w:rsidR="00D43128" w:rsidRDefault="00D26D73">
      <w:pPr>
        <w:rPr>
          <w:sz w:val="28"/>
          <w:szCs w:val="28"/>
        </w:rPr>
      </w:pPr>
      <w:r>
        <w:rPr>
          <w:sz w:val="28"/>
          <w:szCs w:val="28"/>
        </w:rPr>
        <w:t>Du 20/05/2022 au 04/06/2022 on note une croissance et au 01/07/2022 on a une baisse</w:t>
      </w:r>
    </w:p>
    <w:p w:rsidR="00D26D73" w:rsidRDefault="00D43128">
      <w:pPr>
        <w:rPr>
          <w:b/>
          <w:sz w:val="28"/>
          <w:szCs w:val="28"/>
        </w:rPr>
      </w:pPr>
      <w:r w:rsidRPr="00D43128">
        <w:rPr>
          <w:b/>
          <w:sz w:val="28"/>
          <w:szCs w:val="28"/>
        </w:rPr>
        <w:t>Les charges induites</w:t>
      </w:r>
      <w:r w:rsidR="00D26D73" w:rsidRPr="00D43128">
        <w:rPr>
          <w:b/>
          <w:sz w:val="28"/>
          <w:szCs w:val="28"/>
        </w:rPr>
        <w:t xml:space="preserve">   </w:t>
      </w:r>
    </w:p>
    <w:p w:rsidR="00D43128" w:rsidRDefault="00D43128">
      <w:pPr>
        <w:rPr>
          <w:b/>
          <w:sz w:val="28"/>
          <w:szCs w:val="28"/>
        </w:rPr>
      </w:pPr>
      <w:r w:rsidRPr="00D43128">
        <w:rPr>
          <w:b/>
          <w:sz w:val="28"/>
          <w:szCs w:val="28"/>
        </w:rPr>
        <w:t xml:space="preserve">Visualisons les profils de charge des ressources et les rapports charge/capacité </w:t>
      </w:r>
      <w:proofErr w:type="gramStart"/>
      <w:r w:rsidRPr="00D43128">
        <w:rPr>
          <w:b/>
          <w:sz w:val="28"/>
          <w:szCs w:val="28"/>
        </w:rPr>
        <w:t>commentons</w:t>
      </w:r>
      <w:proofErr w:type="gramEnd"/>
    </w:p>
    <w:p w:rsidR="00D43128" w:rsidRDefault="00D43128">
      <w:pPr>
        <w:rPr>
          <w:sz w:val="28"/>
          <w:szCs w:val="28"/>
        </w:rPr>
      </w:pPr>
      <w:r>
        <w:rPr>
          <w:sz w:val="28"/>
          <w:szCs w:val="28"/>
        </w:rPr>
        <w:t>Le rapport est positif et constant à 89 pour H-AS</w:t>
      </w:r>
    </w:p>
    <w:p w:rsidR="00D43128" w:rsidRDefault="00D43128">
      <w:pPr>
        <w:rPr>
          <w:sz w:val="28"/>
          <w:szCs w:val="28"/>
        </w:rPr>
      </w:pPr>
      <w:r>
        <w:rPr>
          <w:sz w:val="28"/>
          <w:szCs w:val="28"/>
        </w:rPr>
        <w:t>Le rapport est positif et constant à 99 pour F-AB</w:t>
      </w:r>
    </w:p>
    <w:p w:rsidR="003C7061" w:rsidRDefault="003C7061">
      <w:pPr>
        <w:rPr>
          <w:b/>
          <w:sz w:val="28"/>
          <w:szCs w:val="28"/>
        </w:rPr>
      </w:pPr>
      <w:r w:rsidRPr="003C7061">
        <w:rPr>
          <w:b/>
          <w:sz w:val="28"/>
          <w:szCs w:val="28"/>
        </w:rPr>
        <w:t>Les ordres fermes</w:t>
      </w:r>
    </w:p>
    <w:p w:rsidR="003C7061" w:rsidRDefault="003C7061">
      <w:pPr>
        <w:rPr>
          <w:b/>
          <w:sz w:val="28"/>
          <w:szCs w:val="28"/>
        </w:rPr>
      </w:pPr>
    </w:p>
    <w:p w:rsidR="003C7061" w:rsidRDefault="003C706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des machines</w:t>
      </w:r>
    </w:p>
    <w:p w:rsidR="003C7061" w:rsidRDefault="003C7061">
      <w:pPr>
        <w:rPr>
          <w:sz w:val="28"/>
          <w:szCs w:val="28"/>
        </w:rPr>
      </w:pPr>
      <w:r>
        <w:rPr>
          <w:sz w:val="28"/>
          <w:szCs w:val="28"/>
        </w:rPr>
        <w:t xml:space="preserve">Il y’a des différences avec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planning précédent car ARM100 et ARM200 ne sont pas lancés </w:t>
      </w:r>
    </w:p>
    <w:p w:rsidR="003C7061" w:rsidRDefault="003C7061">
      <w:pPr>
        <w:rPr>
          <w:b/>
          <w:sz w:val="28"/>
          <w:szCs w:val="28"/>
        </w:rPr>
      </w:pPr>
      <w:r w:rsidRPr="003C7061">
        <w:rPr>
          <w:b/>
          <w:sz w:val="28"/>
          <w:szCs w:val="28"/>
        </w:rPr>
        <w:t xml:space="preserve">Suivi d’un OF  </w:t>
      </w:r>
    </w:p>
    <w:p w:rsidR="003C7061" w:rsidRDefault="003C7061">
      <w:pPr>
        <w:rPr>
          <w:sz w:val="28"/>
          <w:szCs w:val="28"/>
        </w:rPr>
      </w:pPr>
      <w:r>
        <w:rPr>
          <w:sz w:val="28"/>
          <w:szCs w:val="28"/>
        </w:rPr>
        <w:t xml:space="preserve">Expliquons la notion de stock réservé : ce sont les besoins </w:t>
      </w:r>
    </w:p>
    <w:p w:rsidR="003C7061" w:rsidRDefault="003C7061">
      <w:pPr>
        <w:rPr>
          <w:sz w:val="28"/>
          <w:szCs w:val="28"/>
        </w:rPr>
      </w:pPr>
      <w:r w:rsidRPr="008E13D6">
        <w:rPr>
          <w:b/>
          <w:sz w:val="28"/>
          <w:szCs w:val="28"/>
        </w:rPr>
        <w:t>Après la sortie es composantes examinons l’onglet composantes et expliquons :</w:t>
      </w:r>
      <w:r w:rsidR="008E13D6">
        <w:rPr>
          <w:b/>
          <w:sz w:val="28"/>
          <w:szCs w:val="28"/>
        </w:rPr>
        <w:t xml:space="preserve"> </w:t>
      </w:r>
    </w:p>
    <w:p w:rsidR="008E13D6" w:rsidRDefault="008E13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y’a plus de réserve ; tout a été utilisé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lastRenderedPageBreak/>
        <w:t xml:space="preserve">L’analyse des composants manquants 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>Commentons la liste : PANA 100 ETA 100 et PANA 200 ETA 200 sont en manquement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>Le lancement automatique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>Certains lancements ont été refusés car ils avaient des manquements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>Les ordres lancés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>Commentons la liste : tous les ordres ont été lancés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 xml:space="preserve">Les ordres de fabrications suggérées 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>La date de besoin et de lancement ont été calculée par semaine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 xml:space="preserve">Le jalonnement 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 xml:space="preserve">Les diverses dates ont été calculés par semaine </w:t>
      </w:r>
    </w:p>
    <w:p w:rsidR="008E13D6" w:rsidRDefault="008E13D6">
      <w:pPr>
        <w:rPr>
          <w:b/>
          <w:sz w:val="28"/>
          <w:szCs w:val="28"/>
        </w:rPr>
      </w:pPr>
      <w:r w:rsidRPr="00262A0A">
        <w:rPr>
          <w:b/>
          <w:sz w:val="28"/>
          <w:szCs w:val="28"/>
        </w:rPr>
        <w:t xml:space="preserve">Les programmes directeurs </w:t>
      </w:r>
    </w:p>
    <w:p w:rsidR="00262A0A" w:rsidRDefault="00262A0A">
      <w:pPr>
        <w:rPr>
          <w:sz w:val="28"/>
          <w:szCs w:val="28"/>
        </w:rPr>
      </w:pPr>
      <w:r>
        <w:rPr>
          <w:sz w:val="28"/>
          <w:szCs w:val="28"/>
        </w:rPr>
        <w:t>Visualisons le programme directeur de l’article ARM100 : on observe que le stock prévisionnel est négatif</w:t>
      </w:r>
    </w:p>
    <w:p w:rsidR="00262A0A" w:rsidRDefault="00262A0A">
      <w:pPr>
        <w:rPr>
          <w:sz w:val="28"/>
          <w:szCs w:val="28"/>
        </w:rPr>
      </w:pPr>
      <w:r>
        <w:rPr>
          <w:sz w:val="28"/>
          <w:szCs w:val="28"/>
        </w:rPr>
        <w:t>Si on clique nouvelle suggestion : on observe que le stock prévisionnel est positif</w:t>
      </w:r>
    </w:p>
    <w:p w:rsidR="00262A0A" w:rsidRDefault="00262A0A">
      <w:pPr>
        <w:rPr>
          <w:b/>
          <w:sz w:val="28"/>
          <w:szCs w:val="28"/>
        </w:rPr>
      </w:pPr>
      <w:r w:rsidRPr="00262A0A">
        <w:rPr>
          <w:b/>
          <w:sz w:val="28"/>
          <w:szCs w:val="28"/>
        </w:rPr>
        <w:t>Les prévisions de vente</w:t>
      </w:r>
    </w:p>
    <w:p w:rsidR="00262A0A" w:rsidRDefault="00262A0A">
      <w:pPr>
        <w:rPr>
          <w:sz w:val="28"/>
          <w:szCs w:val="28"/>
        </w:rPr>
      </w:pPr>
      <w:r>
        <w:rPr>
          <w:sz w:val="28"/>
          <w:szCs w:val="28"/>
        </w:rPr>
        <w:t>Pour l’article ARM100 on note une légère croissance</w:t>
      </w:r>
    </w:p>
    <w:p w:rsidR="00262A0A" w:rsidRDefault="00262A0A">
      <w:pPr>
        <w:rPr>
          <w:b/>
          <w:sz w:val="28"/>
          <w:szCs w:val="28"/>
        </w:rPr>
      </w:pPr>
      <w:r w:rsidRPr="00262A0A">
        <w:rPr>
          <w:b/>
          <w:sz w:val="28"/>
          <w:szCs w:val="28"/>
        </w:rPr>
        <w:t>L’affermissement des ordres de fabrications</w:t>
      </w:r>
    </w:p>
    <w:p w:rsidR="00262A0A" w:rsidRDefault="00262A0A">
      <w:pPr>
        <w:rPr>
          <w:sz w:val="28"/>
          <w:szCs w:val="28"/>
        </w:rPr>
      </w:pPr>
      <w:r>
        <w:rPr>
          <w:sz w:val="28"/>
          <w:szCs w:val="28"/>
        </w:rPr>
        <w:t>Examinons les ordres d’achat fermes : on voit que deux OF : OF suggéré travail et OF ferme réglage</w:t>
      </w:r>
    </w:p>
    <w:p w:rsidR="00262A0A" w:rsidRPr="00262A0A" w:rsidRDefault="00262A0A">
      <w:pPr>
        <w:rPr>
          <w:sz w:val="28"/>
          <w:szCs w:val="28"/>
        </w:rPr>
      </w:pPr>
    </w:p>
    <w:p w:rsidR="008E13D6" w:rsidRPr="008E13D6" w:rsidRDefault="008E13D6">
      <w:pPr>
        <w:rPr>
          <w:sz w:val="28"/>
          <w:szCs w:val="28"/>
        </w:rPr>
      </w:pPr>
    </w:p>
    <w:p w:rsidR="008E13D6" w:rsidRPr="008E13D6" w:rsidRDefault="008E13D6">
      <w:pPr>
        <w:rPr>
          <w:sz w:val="28"/>
          <w:szCs w:val="28"/>
        </w:rPr>
      </w:pPr>
    </w:p>
    <w:p w:rsidR="003C7061" w:rsidRPr="003C7061" w:rsidRDefault="003C7061">
      <w:pPr>
        <w:rPr>
          <w:sz w:val="28"/>
          <w:szCs w:val="28"/>
        </w:rPr>
      </w:pPr>
    </w:p>
    <w:p w:rsidR="003C7061" w:rsidRDefault="003C7061">
      <w:pPr>
        <w:rPr>
          <w:b/>
          <w:sz w:val="28"/>
          <w:szCs w:val="28"/>
        </w:rPr>
      </w:pPr>
    </w:p>
    <w:p w:rsidR="003C7061" w:rsidRPr="003C7061" w:rsidRDefault="003C7061">
      <w:pPr>
        <w:rPr>
          <w:sz w:val="28"/>
          <w:szCs w:val="28"/>
        </w:rPr>
      </w:pPr>
    </w:p>
    <w:p w:rsidR="00D43128" w:rsidRPr="00D43128" w:rsidRDefault="00D43128">
      <w:pPr>
        <w:rPr>
          <w:sz w:val="28"/>
          <w:szCs w:val="28"/>
        </w:rPr>
      </w:pPr>
    </w:p>
    <w:p w:rsidR="00D26D73" w:rsidRPr="00E83C43" w:rsidRDefault="00D26D73">
      <w:pPr>
        <w:rPr>
          <w:sz w:val="28"/>
          <w:szCs w:val="28"/>
        </w:rPr>
      </w:pPr>
    </w:p>
    <w:sectPr w:rsidR="00D26D73" w:rsidRPr="00E83C43" w:rsidSect="0047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83C43"/>
    <w:rsid w:val="000A2023"/>
    <w:rsid w:val="00262A0A"/>
    <w:rsid w:val="003C7061"/>
    <w:rsid w:val="0047123C"/>
    <w:rsid w:val="008E13D6"/>
    <w:rsid w:val="00B1434A"/>
    <w:rsid w:val="00D26D73"/>
    <w:rsid w:val="00D43128"/>
    <w:rsid w:val="00E8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</dc:creator>
  <cp:lastModifiedBy>APPo</cp:lastModifiedBy>
  <cp:revision>2</cp:revision>
  <dcterms:created xsi:type="dcterms:W3CDTF">2016-04-18T10:37:00Z</dcterms:created>
  <dcterms:modified xsi:type="dcterms:W3CDTF">2016-04-18T14:38:00Z</dcterms:modified>
</cp:coreProperties>
</file>