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C1" w:rsidRDefault="00BB59C1" w:rsidP="00727FCA">
      <w:pPr>
        <w:rPr>
          <w:b/>
          <w:u w:val="single"/>
        </w:rPr>
      </w:pPr>
      <w:r>
        <w:rPr>
          <w:b/>
          <w:u w:val="single"/>
        </w:rPr>
        <w:t>REPONSES AU QUESTION BOOKCASE-FR</w:t>
      </w:r>
    </w:p>
    <w:p w:rsidR="00BB59C1" w:rsidRDefault="00BB59C1" w:rsidP="00727FCA">
      <w:pPr>
        <w:rPr>
          <w:b/>
          <w:u w:val="single"/>
        </w:rPr>
      </w:pPr>
    </w:p>
    <w:p w:rsidR="00BB59C1" w:rsidRPr="00BB59C1" w:rsidRDefault="00BB59C1" w:rsidP="00727FCA">
      <w:pPr>
        <w:rPr>
          <w:b/>
          <w:u w:val="single"/>
        </w:rPr>
      </w:pPr>
      <w:r w:rsidRPr="00BB59C1">
        <w:rPr>
          <w:b/>
          <w:u w:val="single"/>
        </w:rPr>
        <w:t>PLET100</w:t>
      </w:r>
    </w:p>
    <w:p w:rsidR="00727FCA" w:rsidRPr="00727FCA" w:rsidRDefault="00BB59C1" w:rsidP="00727FCA">
      <w:pPr>
        <w:pStyle w:val="Paragraphedeliste"/>
        <w:numPr>
          <w:ilvl w:val="0"/>
          <w:numId w:val="1"/>
        </w:numPr>
      </w:pPr>
      <w:r>
        <w:t xml:space="preserve">Un </w:t>
      </w:r>
      <w:r w:rsidR="00727FCA" w:rsidRPr="00727FCA">
        <w:t xml:space="preserve">(1) Bois 10 mm entre dans la composition du PLET100 </w:t>
      </w:r>
    </w:p>
    <w:p w:rsidR="00CD5C76" w:rsidRPr="00727FCA" w:rsidRDefault="00727FCA" w:rsidP="00727FCA">
      <w:pPr>
        <w:pStyle w:val="Paragraphedeliste"/>
        <w:numPr>
          <w:ilvl w:val="0"/>
          <w:numId w:val="1"/>
        </w:numPr>
      </w:pPr>
      <w:r w:rsidRPr="00727FCA">
        <w:rPr>
          <w:rFonts w:ascii="Arial" w:hAnsi="Arial" w:cs="Arial"/>
          <w:b/>
          <w:bCs/>
          <w:color w:val="000000"/>
          <w:shd w:val="clear" w:color="auto" w:fill="FFFFFF"/>
        </w:rPr>
        <w:t xml:space="preserve">(0.083/1) Bois 10 mm (2m x 2m) </w:t>
      </w:r>
      <w:r w:rsidRPr="00727FCA">
        <w:rPr>
          <w:rFonts w:ascii="Arial" w:hAnsi="Arial" w:cs="Arial"/>
          <w:bCs/>
          <w:color w:val="000000"/>
          <w:shd w:val="clear" w:color="auto" w:fill="FFFFFF"/>
        </w:rPr>
        <w:t>acheter e</w:t>
      </w:r>
      <w:r w:rsidR="00BB59C1">
        <w:rPr>
          <w:rFonts w:ascii="Arial" w:hAnsi="Arial" w:cs="Arial"/>
          <w:bCs/>
          <w:color w:val="000000"/>
          <w:shd w:val="clear" w:color="auto" w:fill="FFFFFF"/>
        </w:rPr>
        <w:t>s</w:t>
      </w:r>
      <w:r w:rsidRPr="00727FCA">
        <w:rPr>
          <w:rFonts w:ascii="Arial" w:hAnsi="Arial" w:cs="Arial"/>
          <w:bCs/>
          <w:color w:val="000000"/>
          <w:shd w:val="clear" w:color="auto" w:fill="FFFFFF"/>
        </w:rPr>
        <w:t>t fabriqué en PLET 100</w:t>
      </w:r>
      <w:r w:rsidRPr="00727FCA">
        <w:t xml:space="preserve"> </w:t>
      </w:r>
    </w:p>
    <w:p w:rsidR="00727FCA" w:rsidRPr="00727FCA" w:rsidRDefault="00727FCA" w:rsidP="00727FCA">
      <w:pPr>
        <w:pStyle w:val="Paragraphedeliste"/>
        <w:numPr>
          <w:ilvl w:val="0"/>
          <w:numId w:val="1"/>
        </w:numPr>
      </w:pPr>
      <w:r w:rsidRPr="00727FCA">
        <w:rPr>
          <w:rFonts w:ascii="Arial" w:hAnsi="Arial" w:cs="Arial"/>
          <w:bCs/>
          <w:color w:val="000000"/>
          <w:shd w:val="clear" w:color="auto" w:fill="FFFFFF"/>
        </w:rPr>
        <w:t xml:space="preserve">Pour une commande de cet article il faut un délai de réaction de 15jrs </w:t>
      </w:r>
    </w:p>
    <w:p w:rsidR="00727FCA" w:rsidRDefault="00BB59C1" w:rsidP="00BB59C1">
      <w:pPr>
        <w:rPr>
          <w:b/>
          <w:u w:val="single"/>
        </w:rPr>
      </w:pPr>
      <w:r w:rsidRPr="00BB59C1">
        <w:rPr>
          <w:b/>
          <w:u w:val="single"/>
        </w:rPr>
        <w:t>ARM100</w:t>
      </w:r>
    </w:p>
    <w:p w:rsidR="00BB59C1" w:rsidRDefault="00BB59C1" w:rsidP="00BB59C1">
      <w:pPr>
        <w:pStyle w:val="Paragraphedeliste"/>
        <w:numPr>
          <w:ilvl w:val="0"/>
          <w:numId w:val="2"/>
        </w:numPr>
      </w:pPr>
      <w:r>
        <w:t>Pour l’ARM100 il faut un article de PANA100, PROFIL, PANLAT, ETAT100</w:t>
      </w:r>
    </w:p>
    <w:p w:rsidR="00BB59C1" w:rsidRDefault="00BB59C1" w:rsidP="00BB59C1">
      <w:pPr>
        <w:pStyle w:val="Paragraphedeliste"/>
        <w:numPr>
          <w:ilvl w:val="0"/>
          <w:numId w:val="2"/>
        </w:numPr>
      </w:pPr>
      <w:r>
        <w:t xml:space="preserve">Seul le bois et le TAQ00 sont acheté tous </w:t>
      </w:r>
      <w:r w:rsidR="0068394C">
        <w:t>les autres articles</w:t>
      </w:r>
      <w:r>
        <w:t xml:space="preserve"> qui entre dans la fabrication de ARM100 son fabriqué</w:t>
      </w:r>
    </w:p>
    <w:p w:rsidR="00BB59C1" w:rsidRDefault="00BB59C1" w:rsidP="00BB59C1">
      <w:pPr>
        <w:pStyle w:val="Paragraphedeliste"/>
        <w:numPr>
          <w:ilvl w:val="0"/>
          <w:numId w:val="2"/>
        </w:numPr>
      </w:pPr>
      <w:r>
        <w:t>Pour une commande de cet article il faut un délai de réaction de 25jrs</w:t>
      </w:r>
    </w:p>
    <w:p w:rsidR="00BB59C1" w:rsidRDefault="00A81716" w:rsidP="00A81716">
      <w:pPr>
        <w:rPr>
          <w:b/>
          <w:u w:val="single"/>
        </w:rPr>
      </w:pPr>
      <w:r w:rsidRPr="00A81716">
        <w:rPr>
          <w:b/>
          <w:u w:val="single"/>
        </w:rPr>
        <w:t>CENTRE DE COUT DE FAB</w:t>
      </w:r>
    </w:p>
    <w:p w:rsidR="00F836F1" w:rsidRDefault="00A81716" w:rsidP="00F836F1">
      <w:r>
        <w:tab/>
      </w:r>
      <w:r w:rsidR="00F836F1">
        <w:t>Les machines ont un cout horaire de 11000 heures</w:t>
      </w:r>
    </w:p>
    <w:p w:rsidR="00F836F1" w:rsidRDefault="00F836F1" w:rsidP="00F836F1">
      <w:r>
        <w:tab/>
        <w:t>Les Mains d’œuvre ont un cout horaire de 10000 heures</w:t>
      </w:r>
    </w:p>
    <w:p w:rsidR="00F836F1" w:rsidRDefault="00F836F1" w:rsidP="00F836F1">
      <w:r>
        <w:tab/>
        <w:t>L’heure de réglages dans l’atelier fabrication est de 1000 heures</w:t>
      </w:r>
    </w:p>
    <w:p w:rsidR="00F836F1" w:rsidRDefault="00F836F1" w:rsidP="00F836F1">
      <w:pPr>
        <w:rPr>
          <w:b/>
          <w:u w:val="single"/>
        </w:rPr>
      </w:pPr>
      <w:r w:rsidRPr="00F836F1">
        <w:rPr>
          <w:b/>
          <w:u w:val="single"/>
        </w:rPr>
        <w:t xml:space="preserve">POSTE DE CHARGE </w:t>
      </w:r>
    </w:p>
    <w:p w:rsidR="00F836F1" w:rsidRDefault="00F836F1" w:rsidP="00F836F1">
      <w:r>
        <w:tab/>
        <w:t>Le poste de charge 100 découpe est de type F, le découpage ce passe dans l’atelier de FAB avec un calendrier CS pour un coefficient de rendement de 1 et un coefficient de capacité de 3.</w:t>
      </w:r>
    </w:p>
    <w:p w:rsidR="00D32A60" w:rsidRDefault="00D32A60" w:rsidP="00F836F1">
      <w:pPr>
        <w:rPr>
          <w:b/>
          <w:u w:val="single"/>
        </w:rPr>
      </w:pPr>
      <w:r w:rsidRPr="00D32A60">
        <w:rPr>
          <w:b/>
          <w:u w:val="single"/>
        </w:rPr>
        <w:t>GAMMES DE FABRICATION</w:t>
      </w:r>
    </w:p>
    <w:p w:rsidR="00D32A60" w:rsidRDefault="00D32A60" w:rsidP="00D32A60">
      <w:pPr>
        <w:pStyle w:val="Paragraphedeliste"/>
        <w:numPr>
          <w:ilvl w:val="0"/>
          <w:numId w:val="3"/>
        </w:numPr>
        <w:tabs>
          <w:tab w:val="left" w:pos="915"/>
        </w:tabs>
      </w:pPr>
      <w:r>
        <w:t>Les consommations matière sont spécifiées sur les quantités par cycle.</w:t>
      </w:r>
    </w:p>
    <w:p w:rsidR="00D32A60" w:rsidRDefault="00D32A60" w:rsidP="00D32A60">
      <w:pPr>
        <w:pStyle w:val="Paragraphedeliste"/>
        <w:numPr>
          <w:ilvl w:val="0"/>
          <w:numId w:val="3"/>
        </w:numPr>
        <w:tabs>
          <w:tab w:val="left" w:pos="915"/>
        </w:tabs>
      </w:pPr>
      <w:r>
        <w:t>Le temps de transfert et le temps de traitement et de passation d’une phase à une autre.</w:t>
      </w:r>
    </w:p>
    <w:p w:rsidR="00D32A60" w:rsidRDefault="00D32A60" w:rsidP="00D32A60">
      <w:pPr>
        <w:pStyle w:val="Paragraphedeliste"/>
        <w:numPr>
          <w:ilvl w:val="0"/>
          <w:numId w:val="3"/>
        </w:numPr>
        <w:tabs>
          <w:tab w:val="left" w:pos="915"/>
        </w:tabs>
      </w:pPr>
      <w:r>
        <w:t xml:space="preserve">Le lot </w:t>
      </w:r>
      <w:r w:rsidR="00BC6BCA">
        <w:t>standard</w:t>
      </w:r>
      <w:r>
        <w:t xml:space="preserve"> </w:t>
      </w:r>
      <w:r w:rsidR="00BC6BCA">
        <w:t>pourra</w:t>
      </w:r>
      <w:r>
        <w:t xml:space="preserve"> servir à fixe dans les </w:t>
      </w:r>
      <w:r w:rsidR="00BC6BCA">
        <w:t>gammes</w:t>
      </w:r>
      <w:r>
        <w:t xml:space="preserve"> le nombre </w:t>
      </w:r>
      <w:r w:rsidR="00BC6BCA">
        <w:t>normal</w:t>
      </w:r>
      <w:r>
        <w:t xml:space="preserve"> de traitement</w:t>
      </w:r>
      <w:r w:rsidR="00BC6BCA">
        <w:t xml:space="preserve"> pour chaque gamme</w:t>
      </w:r>
      <w:r>
        <w:t>.</w:t>
      </w:r>
    </w:p>
    <w:p w:rsidR="00D32A60" w:rsidRDefault="00BC6BCA" w:rsidP="00D32A60">
      <w:pPr>
        <w:pStyle w:val="Paragraphedeliste"/>
        <w:numPr>
          <w:ilvl w:val="0"/>
          <w:numId w:val="3"/>
        </w:numPr>
        <w:tabs>
          <w:tab w:val="left" w:pos="915"/>
        </w:tabs>
      </w:pPr>
      <w:r>
        <w:t>Non pas encore.</w:t>
      </w:r>
    </w:p>
    <w:p w:rsidR="00581097" w:rsidRDefault="00581097" w:rsidP="00BC6BCA">
      <w:pPr>
        <w:tabs>
          <w:tab w:val="left" w:pos="915"/>
        </w:tabs>
        <w:rPr>
          <w:b/>
          <w:u w:val="single"/>
        </w:rPr>
      </w:pPr>
      <w:r w:rsidRPr="00581097">
        <w:rPr>
          <w:b/>
          <w:u w:val="single"/>
        </w:rPr>
        <w:t>COUTS STANDARDS</w:t>
      </w:r>
    </w:p>
    <w:p w:rsidR="00581097" w:rsidRDefault="00581097" w:rsidP="00581097">
      <w:pPr>
        <w:pStyle w:val="Paragraphedeliste"/>
        <w:numPr>
          <w:ilvl w:val="0"/>
          <w:numId w:val="3"/>
        </w:numPr>
        <w:tabs>
          <w:tab w:val="left" w:pos="915"/>
        </w:tabs>
      </w:pPr>
      <w:r>
        <w:t>Il provienne de la mise à jour des couts standards</w:t>
      </w:r>
    </w:p>
    <w:p w:rsidR="00581097" w:rsidRDefault="00581097" w:rsidP="00581097">
      <w:pPr>
        <w:pStyle w:val="Paragraphedeliste"/>
        <w:numPr>
          <w:ilvl w:val="0"/>
          <w:numId w:val="3"/>
        </w:numPr>
        <w:tabs>
          <w:tab w:val="left" w:pos="915"/>
        </w:tabs>
      </w:pPr>
      <w:r>
        <w:t>Sur la totalité des couts les matières absorbe 53.9%, la main d’œuvre 38,76% dont ce sont les deux couts majeur sur la totalité des couts de l’article ARM100.</w:t>
      </w:r>
    </w:p>
    <w:p w:rsidR="00581097" w:rsidRDefault="006075EF" w:rsidP="006075EF">
      <w:pPr>
        <w:tabs>
          <w:tab w:val="left" w:pos="915"/>
        </w:tabs>
        <w:rPr>
          <w:b/>
          <w:u w:val="single"/>
        </w:rPr>
      </w:pPr>
      <w:r w:rsidRPr="006075EF">
        <w:rPr>
          <w:b/>
          <w:u w:val="single"/>
        </w:rPr>
        <w:t>PROFILS DE CHARGE DES ROUSSOURCES</w:t>
      </w:r>
    </w:p>
    <w:p w:rsidR="006075EF" w:rsidRDefault="006075EF" w:rsidP="006075EF">
      <w:pPr>
        <w:pStyle w:val="Paragraphedeliste"/>
        <w:numPr>
          <w:ilvl w:val="0"/>
          <w:numId w:val="3"/>
        </w:numPr>
        <w:tabs>
          <w:tab w:val="left" w:pos="915"/>
        </w:tabs>
      </w:pPr>
      <w:r>
        <w:t xml:space="preserve">Pour </w:t>
      </w:r>
      <w:r>
        <w:t xml:space="preserve">l’assemblage et la fabrication </w:t>
      </w:r>
      <w:r>
        <w:t>la capacité est supérieure aux charges de production.</w:t>
      </w:r>
    </w:p>
    <w:p w:rsidR="006075EF" w:rsidRDefault="00337C8E" w:rsidP="006075EF">
      <w:pPr>
        <w:pStyle w:val="Paragraphedeliste"/>
        <w:numPr>
          <w:ilvl w:val="0"/>
          <w:numId w:val="3"/>
        </w:numPr>
        <w:tabs>
          <w:tab w:val="left" w:pos="915"/>
        </w:tabs>
      </w:pPr>
      <w:r>
        <w:t>On observe une baisse des prévisions à partir du mois de mars de 44 à 39</w:t>
      </w:r>
    </w:p>
    <w:p w:rsidR="00337C8E" w:rsidRPr="006075EF" w:rsidRDefault="00337C8E" w:rsidP="006075EF">
      <w:pPr>
        <w:pStyle w:val="Paragraphedeliste"/>
        <w:numPr>
          <w:ilvl w:val="0"/>
          <w:numId w:val="3"/>
        </w:numPr>
        <w:tabs>
          <w:tab w:val="left" w:pos="915"/>
        </w:tabs>
      </w:pPr>
      <w:bookmarkStart w:id="0" w:name="_GoBack"/>
      <w:bookmarkEnd w:id="0"/>
    </w:p>
    <w:p w:rsidR="00581097" w:rsidRPr="00D32A60" w:rsidRDefault="00581097" w:rsidP="00BC6BCA">
      <w:pPr>
        <w:tabs>
          <w:tab w:val="left" w:pos="915"/>
        </w:tabs>
      </w:pPr>
    </w:p>
    <w:p w:rsidR="00F836F1" w:rsidRPr="00F836F1" w:rsidRDefault="00F836F1" w:rsidP="00F836F1"/>
    <w:p w:rsidR="00F836F1" w:rsidRDefault="00F836F1" w:rsidP="00A81716">
      <w:r>
        <w:tab/>
      </w:r>
    </w:p>
    <w:sectPr w:rsidR="00F8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8B6"/>
    <w:multiLevelType w:val="hybridMultilevel"/>
    <w:tmpl w:val="ACC81E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C3987"/>
    <w:multiLevelType w:val="hybridMultilevel"/>
    <w:tmpl w:val="2C9CE4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920EC"/>
    <w:multiLevelType w:val="hybridMultilevel"/>
    <w:tmpl w:val="681ED34E"/>
    <w:lvl w:ilvl="0" w:tplc="7CD6B42C">
      <w:start w:val="1"/>
      <w:numFmt w:val="bullet"/>
      <w:lvlText w:val="-"/>
      <w:lvlJc w:val="left"/>
      <w:pPr>
        <w:ind w:left="127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CA"/>
    <w:rsid w:val="00337C8E"/>
    <w:rsid w:val="00581097"/>
    <w:rsid w:val="006075EF"/>
    <w:rsid w:val="0068394C"/>
    <w:rsid w:val="00727FCA"/>
    <w:rsid w:val="00A81716"/>
    <w:rsid w:val="00BB59C1"/>
    <w:rsid w:val="00BC6BCA"/>
    <w:rsid w:val="00CD5C76"/>
    <w:rsid w:val="00D32A60"/>
    <w:rsid w:val="00F8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1F7D-AA62-4DB8-AC23-ED14F524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7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mouhamed lamine sembene</dc:creator>
  <cp:keywords/>
  <dc:description/>
  <cp:lastModifiedBy>mouhamed lamine sembene</cp:lastModifiedBy>
  <cp:revision>3</cp:revision>
  <dcterms:created xsi:type="dcterms:W3CDTF">2016-04-17T22:32:00Z</dcterms:created>
  <dcterms:modified xsi:type="dcterms:W3CDTF">2016-04-20T00:26:00Z</dcterms:modified>
</cp:coreProperties>
</file>