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49" w:rsidRDefault="003F5849" w:rsidP="003F5849">
      <w:pPr>
        <w:jc w:val="center"/>
        <w:rPr>
          <w:rFonts w:ascii="Arial" w:hAnsi="Arial" w:cs="Arial"/>
          <w:b/>
          <w:bCs/>
          <w:sz w:val="32"/>
        </w:rPr>
      </w:pPr>
      <w:r>
        <w:rPr>
          <w:rFonts w:ascii="Arial" w:hAnsi="Arial" w:cs="Arial"/>
          <w:b/>
          <w:bCs/>
          <w:sz w:val="32"/>
        </w:rPr>
        <w:t>Concepts de base en gestion des flux</w:t>
      </w:r>
    </w:p>
    <w:p w:rsidR="002E0886" w:rsidRDefault="002E0886" w:rsidP="003F5849">
      <w:pPr>
        <w:jc w:val="center"/>
        <w:rPr>
          <w:rFonts w:ascii="Arial" w:hAnsi="Arial" w:cs="Arial"/>
          <w:b/>
          <w:bCs/>
          <w:sz w:val="32"/>
        </w:rPr>
      </w:pPr>
    </w:p>
    <w:p w:rsidR="003F5849" w:rsidRDefault="00A30639" w:rsidP="003F5849">
      <w:pPr>
        <w:jc w:val="center"/>
        <w:rPr>
          <w:rFonts w:ascii="Arial" w:hAnsi="Arial" w:cs="Arial"/>
          <w:b/>
          <w:bCs/>
          <w:sz w:val="32"/>
        </w:rPr>
      </w:pPr>
      <w:r>
        <w:rPr>
          <w:rFonts w:ascii="Arial" w:hAnsi="Arial" w:cs="Arial"/>
          <w:b/>
          <w:bCs/>
          <w:sz w:val="32"/>
        </w:rPr>
        <w:t>La Supply C</w:t>
      </w:r>
      <w:r w:rsidR="003F5849">
        <w:rPr>
          <w:rFonts w:ascii="Arial" w:hAnsi="Arial" w:cs="Arial"/>
          <w:b/>
          <w:bCs/>
          <w:sz w:val="32"/>
        </w:rPr>
        <w:t>hain Lexson International</w:t>
      </w:r>
    </w:p>
    <w:p w:rsidR="003F5849" w:rsidRPr="000E5101" w:rsidRDefault="003F5849" w:rsidP="005E41BC">
      <w:pPr>
        <w:pStyle w:val="Titre1"/>
        <w:jc w:val="center"/>
        <w:rPr>
          <w:rFonts w:ascii="Times New Roman" w:hAnsi="Times New Roman"/>
          <w:b w:val="0"/>
          <w:bCs w:val="0"/>
          <w:color w:val="auto"/>
          <w:sz w:val="24"/>
          <w:szCs w:val="24"/>
          <w:lang w:val="nl-NL"/>
        </w:rPr>
      </w:pPr>
      <w:r w:rsidRPr="000E5101">
        <w:rPr>
          <w:rFonts w:ascii="Times New Roman" w:hAnsi="Times New Roman"/>
          <w:b w:val="0"/>
          <w:bCs w:val="0"/>
          <w:color w:val="auto"/>
          <w:sz w:val="24"/>
          <w:szCs w:val="24"/>
          <w:lang w:val="nl-NL"/>
        </w:rPr>
        <w:t>Ch. van Delft - Groupe HEC – MOSI</w:t>
      </w:r>
      <w:r w:rsidR="008D2A84" w:rsidRPr="000E5101">
        <w:rPr>
          <w:rStyle w:val="Appelnotedebasdep"/>
          <w:rFonts w:ascii="Times New Roman" w:hAnsi="Times New Roman"/>
          <w:b w:val="0"/>
          <w:bCs w:val="0"/>
          <w:color w:val="auto"/>
          <w:sz w:val="24"/>
          <w:szCs w:val="24"/>
          <w:lang w:val="nl-NL"/>
        </w:rPr>
        <w:footnoteReference w:id="1"/>
      </w:r>
    </w:p>
    <w:p w:rsidR="003F5849" w:rsidRDefault="003F5849" w:rsidP="003F5849">
      <w:pPr>
        <w:jc w:val="center"/>
        <w:rPr>
          <w:b/>
          <w:bCs/>
          <w:sz w:val="32"/>
          <w:szCs w:val="32"/>
        </w:rPr>
      </w:pPr>
    </w:p>
    <w:p w:rsidR="003F5849" w:rsidRDefault="003F5849" w:rsidP="003F5849">
      <w:pPr>
        <w:jc w:val="center"/>
        <w:rPr>
          <w:b/>
          <w:bCs/>
          <w:sz w:val="28"/>
          <w:szCs w:val="28"/>
        </w:rPr>
      </w:pPr>
    </w:p>
    <w:p w:rsidR="003F5849" w:rsidRDefault="003F5849" w:rsidP="003F5849">
      <w:pPr>
        <w:rPr>
          <w:i/>
          <w:iCs/>
          <w:sz w:val="24"/>
          <w:szCs w:val="24"/>
        </w:rPr>
      </w:pPr>
      <w:r>
        <w:rPr>
          <w:b/>
          <w:bCs/>
          <w:sz w:val="24"/>
          <w:szCs w:val="24"/>
        </w:rPr>
        <w:t>Objectif du cas</w:t>
      </w:r>
      <w:r>
        <w:rPr>
          <w:sz w:val="24"/>
          <w:szCs w:val="24"/>
        </w:rPr>
        <w:t xml:space="preserve"> : </w:t>
      </w:r>
      <w:r>
        <w:rPr>
          <w:i/>
          <w:iCs/>
          <w:sz w:val="24"/>
          <w:szCs w:val="24"/>
        </w:rPr>
        <w:t xml:space="preserve">analyse des flux physiques et des flux d'information dans une supply chain </w:t>
      </w:r>
    </w:p>
    <w:p w:rsidR="003F5849" w:rsidRDefault="003F5849" w:rsidP="003A659C">
      <w:pPr>
        <w:spacing w:before="120" w:after="60"/>
        <w:rPr>
          <w:b/>
          <w:bCs/>
          <w:sz w:val="24"/>
          <w:szCs w:val="24"/>
        </w:rPr>
      </w:pPr>
      <w:r>
        <w:rPr>
          <w:b/>
          <w:bCs/>
          <w:sz w:val="24"/>
          <w:szCs w:val="24"/>
        </w:rPr>
        <w:t xml:space="preserve">Concepts théoriques sous-jacents : </w:t>
      </w:r>
    </w:p>
    <w:p w:rsidR="003F5849" w:rsidRDefault="003F5849" w:rsidP="003F5849">
      <w:pPr>
        <w:tabs>
          <w:tab w:val="left" w:pos="720"/>
        </w:tabs>
        <w:ind w:left="720" w:hanging="360"/>
        <w:rPr>
          <w:i/>
          <w:iCs/>
          <w:sz w:val="24"/>
          <w:szCs w:val="24"/>
        </w:rPr>
      </w:pPr>
      <w:r>
        <w:rPr>
          <w:i/>
          <w:iCs/>
          <w:sz w:val="24"/>
          <w:szCs w:val="24"/>
        </w:rPr>
        <w:t>1. liens entre en-cours et délais d’écoulement du flux</w:t>
      </w:r>
    </w:p>
    <w:p w:rsidR="003F5849" w:rsidRDefault="003F5849" w:rsidP="003F5849">
      <w:pPr>
        <w:tabs>
          <w:tab w:val="left" w:pos="720"/>
        </w:tabs>
        <w:ind w:left="720" w:hanging="360"/>
        <w:rPr>
          <w:i/>
          <w:iCs/>
          <w:sz w:val="24"/>
          <w:szCs w:val="24"/>
        </w:rPr>
      </w:pPr>
      <w:r>
        <w:rPr>
          <w:i/>
          <w:iCs/>
          <w:sz w:val="24"/>
          <w:szCs w:val="24"/>
        </w:rPr>
        <w:t>2. liens entre stocks en entrepôt et délais de réapprovisionnement</w:t>
      </w:r>
    </w:p>
    <w:p w:rsidR="003F5849" w:rsidRDefault="003F5849" w:rsidP="003F5849">
      <w:pPr>
        <w:tabs>
          <w:tab w:val="left" w:pos="720"/>
        </w:tabs>
        <w:ind w:left="720" w:hanging="360"/>
        <w:rPr>
          <w:i/>
          <w:iCs/>
          <w:sz w:val="24"/>
          <w:szCs w:val="24"/>
        </w:rPr>
      </w:pPr>
      <w:r>
        <w:rPr>
          <w:i/>
          <w:iCs/>
          <w:sz w:val="24"/>
          <w:szCs w:val="24"/>
        </w:rPr>
        <w:t>3. diagnostic et amélioration des performances</w:t>
      </w:r>
    </w:p>
    <w:p w:rsidR="003F5849" w:rsidRDefault="003F5849" w:rsidP="003F5849">
      <w:pPr>
        <w:pStyle w:val="Titre9"/>
        <w:rPr>
          <w:sz w:val="24"/>
          <w:szCs w:val="24"/>
        </w:rPr>
      </w:pPr>
    </w:p>
    <w:p w:rsidR="003F5849" w:rsidRDefault="003F5849" w:rsidP="003F5849">
      <w:pPr>
        <w:pStyle w:val="Titre9"/>
        <w:pBdr>
          <w:bottom w:val="single" w:sz="4" w:space="1" w:color="auto"/>
        </w:pBdr>
        <w:spacing w:after="240"/>
        <w:rPr>
          <w:b/>
          <w:bCs/>
          <w:sz w:val="28"/>
        </w:rPr>
      </w:pPr>
      <w:r>
        <w:rPr>
          <w:b/>
          <w:bCs/>
          <w:sz w:val="28"/>
        </w:rPr>
        <w:t>I. Introduction générale</w:t>
      </w:r>
    </w:p>
    <w:p w:rsidR="003F5849" w:rsidRDefault="003F5849" w:rsidP="003F5849">
      <w:pPr>
        <w:pStyle w:val="Corpsdetexte"/>
        <w:spacing w:after="120"/>
        <w:jc w:val="both"/>
      </w:pPr>
      <w:r>
        <w:t xml:space="preserve">L'industrie des imprimantes est très compétitive. Le marché, constitué de </w:t>
      </w:r>
      <w:r>
        <w:rPr>
          <w:szCs w:val="20"/>
        </w:rPr>
        <w:t xml:space="preserve">distributeurs et détaillants régionaux, </w:t>
      </w:r>
      <w:r>
        <w:t xml:space="preserve">se répartit entre une douzaine de grands fabricants, dont </w:t>
      </w:r>
      <w:r>
        <w:rPr>
          <w:i/>
        </w:rPr>
        <w:t>Lexson</w:t>
      </w:r>
      <w:r w:rsidRPr="00BA700A">
        <w:rPr>
          <w:i/>
        </w:rPr>
        <w:t xml:space="preserve"> International</w:t>
      </w:r>
      <w:r>
        <w:rPr>
          <w:i/>
        </w:rPr>
        <w:t xml:space="preserve"> Ltd</w:t>
      </w:r>
      <w:r>
        <w:t xml:space="preserve">. Le nombre de produits finis différents est de l’ordre de quelques centaines et la vitesse de renouvellement des gammes de produits est forte : la durée de vie commerciale d’un modèle varie entre un </w:t>
      </w:r>
      <w:r w:rsidR="00EB309F">
        <w:t>et</w:t>
      </w:r>
      <w:r>
        <w:t xml:space="preserve"> deux ans. Globalement, le prix de vente d’une imprimante se situe, selon les modèles, entre 250 et 5000 euros. </w:t>
      </w:r>
    </w:p>
    <w:p w:rsidR="003F5849" w:rsidRDefault="003F5849" w:rsidP="003F5849">
      <w:pPr>
        <w:pStyle w:val="Corpsdetexte"/>
        <w:spacing w:after="120"/>
        <w:jc w:val="both"/>
      </w:pPr>
      <w:r>
        <w:t>Dan</w:t>
      </w:r>
      <w:r w:rsidR="002C216F">
        <w:t>s un tel environnemen</w:t>
      </w:r>
      <w:r>
        <w:t xml:space="preserve">, le maintien de sa position de leader exige de </w:t>
      </w:r>
      <w:r>
        <w:rPr>
          <w:i/>
        </w:rPr>
        <w:t>Lexson</w:t>
      </w:r>
      <w:r w:rsidRPr="00BA700A">
        <w:rPr>
          <w:i/>
        </w:rPr>
        <w:t xml:space="preserve"> International</w:t>
      </w:r>
      <w:r>
        <w:t xml:space="preserve"> </w:t>
      </w:r>
      <w:r w:rsidRPr="00C84475">
        <w:rPr>
          <w:i/>
        </w:rPr>
        <w:t>(</w:t>
      </w:r>
      <w:r w:rsidR="00E80D94">
        <w:rPr>
          <w:i/>
        </w:rPr>
        <w:t>L.I. </w:t>
      </w:r>
      <w:r w:rsidR="00E80D94" w:rsidRPr="000F3548">
        <w:rPr>
          <w:i/>
        </w:rPr>
        <w:t>Ltd</w:t>
      </w:r>
      <w:r w:rsidRPr="00C84475">
        <w:rPr>
          <w:i/>
        </w:rPr>
        <w:t>)</w:t>
      </w:r>
      <w:r>
        <w:t xml:space="preserve"> une maîtrise des performances de sa supply chain afin de garantir à ses clients des délais de livraison et des t</w:t>
      </w:r>
      <w:r w:rsidR="009D3FE0">
        <w:t>arifs les meilleurs du marché. Globalement, c</w:t>
      </w:r>
      <w:r>
        <w:t xml:space="preserve">ette supply chain est organisée de manière efficace pour ce type de secteur : </w:t>
      </w:r>
    </w:p>
    <w:p w:rsidR="003F5849" w:rsidRDefault="003F5849" w:rsidP="003F5849">
      <w:pPr>
        <w:pStyle w:val="Corpsdetexte"/>
        <w:numPr>
          <w:ilvl w:val="0"/>
          <w:numId w:val="1"/>
        </w:numPr>
        <w:spacing w:after="120"/>
        <w:jc w:val="both"/>
      </w:pPr>
      <w:r>
        <w:t>le centre de production est situé en Asie afin de bénéficier de coûts de production bas, alliés à un  savoir-faire significatif pour ce type de produit (combinant mécanique et électronique). De plus</w:t>
      </w:r>
      <w:r w:rsidR="009D3FE0">
        <w:t xml:space="preserve">, </w:t>
      </w:r>
      <w:r>
        <w:t xml:space="preserve"> de nombreux fournisseurs sont également implantés en Asie, ce qui potentiellement facilite les approvisionnements</w:t>
      </w:r>
      <w:r w:rsidR="009D3FE0">
        <w:t xml:space="preserve"> vers le centre de production</w:t>
      </w:r>
      <w:r>
        <w:t xml:space="preserve">, </w:t>
      </w:r>
    </w:p>
    <w:p w:rsidR="003F5849" w:rsidRDefault="003F5849" w:rsidP="003F5849">
      <w:pPr>
        <w:pStyle w:val="Corpsdetexte"/>
        <w:numPr>
          <w:ilvl w:val="0"/>
          <w:numId w:val="1"/>
        </w:numPr>
        <w:spacing w:after="120"/>
        <w:jc w:val="both"/>
      </w:pPr>
      <w:r>
        <w:t>plusieurs centres de distribution sont implantés sur les différents continents afin d’organiser l’entreposage éventuel et la livraison des produits finis aux clients.</w:t>
      </w:r>
    </w:p>
    <w:p w:rsidR="003F5849" w:rsidRDefault="003F5849" w:rsidP="003F5849">
      <w:pPr>
        <w:pStyle w:val="Corpsdetexte"/>
        <w:spacing w:after="120"/>
        <w:jc w:val="both"/>
      </w:pPr>
      <w:r>
        <w:t xml:space="preserve">Aujourd’hui, après des années de domination, </w:t>
      </w:r>
      <w:r w:rsidR="00E80D94">
        <w:rPr>
          <w:i/>
        </w:rPr>
        <w:t>L.I. </w:t>
      </w:r>
      <w:r w:rsidR="00E80D94" w:rsidRPr="000F3548">
        <w:rPr>
          <w:i/>
        </w:rPr>
        <w:t>Ltd</w:t>
      </w:r>
      <w:r w:rsidR="00E80D94">
        <w:t xml:space="preserve"> </w:t>
      </w:r>
      <w:r>
        <w:t>se trouve rejointe par certains concurrents. Un diagnostic inte</w:t>
      </w:r>
      <w:r w:rsidR="00785ED3">
        <w:t>rne des managers</w:t>
      </w:r>
      <w:r>
        <w:t xml:space="preserve"> a fait ressortir que l’</w:t>
      </w:r>
      <w:r w:rsidR="00785ED3">
        <w:t>amélioration des performances</w:t>
      </w:r>
      <w:r>
        <w:t xml:space="preserve"> de la supply chain est un des problèmes les plus importants aujourd'hui. Maintenir une position de leader implique de réaliser des progrès dans trois directions :</w:t>
      </w:r>
    </w:p>
    <w:p w:rsidR="003F5849" w:rsidRDefault="00162278" w:rsidP="003F5849">
      <w:pPr>
        <w:spacing w:after="120"/>
        <w:ind w:left="720" w:hanging="360"/>
        <w:jc w:val="both"/>
        <w:rPr>
          <w:sz w:val="24"/>
        </w:rPr>
      </w:pPr>
      <w:r>
        <w:rPr>
          <w:sz w:val="24"/>
        </w:rPr>
        <w:fldChar w:fldCharType="begin"/>
      </w:r>
      <w:r w:rsidR="003F5849">
        <w:rPr>
          <w:sz w:val="24"/>
        </w:rPr>
        <w:instrText>SYMBOL 183 \f "Symbol" \s 10 \h</w:instrText>
      </w:r>
      <w:r>
        <w:rPr>
          <w:sz w:val="24"/>
        </w:rPr>
        <w:fldChar w:fldCharType="end"/>
      </w:r>
      <w:r w:rsidR="003F5849">
        <w:rPr>
          <w:sz w:val="24"/>
        </w:rPr>
        <w:tab/>
        <w:t xml:space="preserve">diminuer fortement les </w:t>
      </w:r>
      <w:r w:rsidR="003F5849">
        <w:rPr>
          <w:i/>
          <w:sz w:val="24"/>
        </w:rPr>
        <w:t xml:space="preserve">délais </w:t>
      </w:r>
      <w:r w:rsidR="003F5849">
        <w:rPr>
          <w:iCs/>
          <w:sz w:val="24"/>
        </w:rPr>
        <w:t>entre la passation d’une commande et la livraison</w:t>
      </w:r>
      <w:r w:rsidR="009D3FE0">
        <w:rPr>
          <w:iCs/>
          <w:sz w:val="24"/>
        </w:rPr>
        <w:t xml:space="preserve"> du produit</w:t>
      </w:r>
      <w:r w:rsidR="003F5849">
        <w:rPr>
          <w:iCs/>
          <w:sz w:val="24"/>
        </w:rPr>
        <w:t xml:space="preserve"> </w:t>
      </w:r>
      <w:r w:rsidR="004C7387">
        <w:rPr>
          <w:iCs/>
          <w:sz w:val="24"/>
        </w:rPr>
        <w:t xml:space="preserve">commandé </w:t>
      </w:r>
      <w:r w:rsidR="003F5849">
        <w:rPr>
          <w:iCs/>
          <w:sz w:val="24"/>
        </w:rPr>
        <w:t>au client,</w:t>
      </w:r>
    </w:p>
    <w:p w:rsidR="003F5849" w:rsidRDefault="00162278" w:rsidP="003F5849">
      <w:pPr>
        <w:spacing w:after="120"/>
        <w:ind w:left="720" w:hanging="360"/>
        <w:jc w:val="both"/>
        <w:rPr>
          <w:sz w:val="24"/>
        </w:rPr>
      </w:pPr>
      <w:r>
        <w:rPr>
          <w:sz w:val="24"/>
        </w:rPr>
        <w:fldChar w:fldCharType="begin"/>
      </w:r>
      <w:r w:rsidR="003F5849">
        <w:rPr>
          <w:sz w:val="24"/>
        </w:rPr>
        <w:instrText>SYMBOL 183 \f "Symbol" \s 10 \h</w:instrText>
      </w:r>
      <w:r>
        <w:rPr>
          <w:sz w:val="24"/>
        </w:rPr>
        <w:fldChar w:fldCharType="end"/>
      </w:r>
      <w:r w:rsidR="003F5849">
        <w:rPr>
          <w:sz w:val="24"/>
        </w:rPr>
        <w:tab/>
        <w:t xml:space="preserve">améliorer la situation financière en réduisant la </w:t>
      </w:r>
      <w:r w:rsidR="003F5849">
        <w:rPr>
          <w:i/>
          <w:sz w:val="24"/>
        </w:rPr>
        <w:t>trésorerie immobilisée dans les stocks</w:t>
      </w:r>
      <w:r w:rsidR="003F5849">
        <w:rPr>
          <w:sz w:val="24"/>
        </w:rPr>
        <w:t>,</w:t>
      </w:r>
    </w:p>
    <w:p w:rsidR="003F5849" w:rsidRDefault="00162278" w:rsidP="003F5849">
      <w:pPr>
        <w:ind w:left="720" w:hanging="360"/>
        <w:jc w:val="both"/>
        <w:rPr>
          <w:sz w:val="24"/>
        </w:rPr>
      </w:pPr>
      <w:r>
        <w:rPr>
          <w:sz w:val="24"/>
        </w:rPr>
        <w:fldChar w:fldCharType="begin"/>
      </w:r>
      <w:r w:rsidR="003F5849">
        <w:rPr>
          <w:sz w:val="24"/>
        </w:rPr>
        <w:instrText>SYMBOL 183 \f "Symbol" \s 10 \h</w:instrText>
      </w:r>
      <w:r>
        <w:rPr>
          <w:sz w:val="24"/>
        </w:rPr>
        <w:fldChar w:fldCharType="end"/>
      </w:r>
      <w:r w:rsidR="003F5849">
        <w:rPr>
          <w:sz w:val="24"/>
        </w:rPr>
        <w:tab/>
        <w:t xml:space="preserve">offrir une plus grande </w:t>
      </w:r>
      <w:r w:rsidR="003F5849">
        <w:rPr>
          <w:i/>
          <w:sz w:val="24"/>
        </w:rPr>
        <w:t>diversité de produits</w:t>
      </w:r>
      <w:r w:rsidR="003F5849">
        <w:rPr>
          <w:sz w:val="24"/>
        </w:rPr>
        <w:t>.</w:t>
      </w:r>
    </w:p>
    <w:p w:rsidR="003F5849" w:rsidRDefault="003F5849" w:rsidP="003F5849">
      <w:pPr>
        <w:pStyle w:val="Titre9"/>
        <w:pBdr>
          <w:bottom w:val="single" w:sz="6" w:space="1" w:color="auto"/>
        </w:pBdr>
        <w:spacing w:after="240"/>
        <w:rPr>
          <w:b/>
          <w:bCs/>
          <w:sz w:val="28"/>
        </w:rPr>
      </w:pPr>
      <w:r>
        <w:rPr>
          <w:b/>
          <w:bCs/>
          <w:sz w:val="28"/>
        </w:rPr>
        <w:br w:type="page"/>
      </w:r>
      <w:r>
        <w:rPr>
          <w:b/>
          <w:bCs/>
          <w:sz w:val="28"/>
        </w:rPr>
        <w:lastRenderedPageBreak/>
        <w:t>II.</w:t>
      </w:r>
      <w:r w:rsidRPr="00D01AFA">
        <w:rPr>
          <w:b/>
          <w:bCs/>
          <w:sz w:val="28"/>
        </w:rPr>
        <w:t xml:space="preserve"> Description de la supply chain du MOSIXTD Printer</w:t>
      </w:r>
    </w:p>
    <w:p w:rsidR="003F5849" w:rsidRPr="009D3FE0" w:rsidRDefault="003F5849" w:rsidP="002D15DB">
      <w:pPr>
        <w:pStyle w:val="Titre9"/>
        <w:spacing w:after="240"/>
        <w:rPr>
          <w:rFonts w:ascii="Times New Roman" w:hAnsi="Times New Roman"/>
          <w:i w:val="0"/>
          <w:sz w:val="24"/>
        </w:rPr>
      </w:pPr>
      <w:r w:rsidRPr="009D3FE0">
        <w:rPr>
          <w:rFonts w:ascii="Times New Roman" w:hAnsi="Times New Roman"/>
          <w:i w:val="0"/>
          <w:sz w:val="24"/>
        </w:rPr>
        <w:t>Le MOSIXTD Printer est une famille de produits stratégique, distribués dans le monde entier. Ce produit est assemblé à partir de plusieurs dizaines de composants principaux (</w:t>
      </w:r>
      <w:r w:rsidR="00EB309F">
        <w:rPr>
          <w:rFonts w:ascii="Times New Roman" w:hAnsi="Times New Roman"/>
          <w:i w:val="0"/>
          <w:sz w:val="24"/>
        </w:rPr>
        <w:t>comme représenté schématiquement à la f</w:t>
      </w:r>
      <w:r w:rsidRPr="009D3FE0">
        <w:rPr>
          <w:rFonts w:ascii="Times New Roman" w:hAnsi="Times New Roman"/>
          <w:i w:val="0"/>
          <w:sz w:val="24"/>
        </w:rPr>
        <w:t>igure 1)</w:t>
      </w:r>
      <w:r w:rsidR="00EB309F">
        <w:rPr>
          <w:rFonts w:ascii="Times New Roman" w:hAnsi="Times New Roman"/>
          <w:i w:val="0"/>
          <w:sz w:val="24"/>
        </w:rPr>
        <w:t>,</w:t>
      </w:r>
    </w:p>
    <w:p w:rsidR="003F5849" w:rsidRDefault="00034FCD" w:rsidP="003F5849">
      <w:pPr>
        <w:jc w:val="center"/>
        <w:rPr>
          <w:sz w:val="24"/>
          <w:szCs w:val="24"/>
        </w:rPr>
      </w:pPr>
      <w:r w:rsidRPr="00162278">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279pt;height:280.5pt;visibility:visible">
            <v:imagedata r:id="rId8" o:title=""/>
          </v:shape>
        </w:pict>
      </w:r>
    </w:p>
    <w:p w:rsidR="003F5849" w:rsidRDefault="003F5849" w:rsidP="003F5849">
      <w:pPr>
        <w:jc w:val="center"/>
        <w:rPr>
          <w:sz w:val="24"/>
          <w:szCs w:val="24"/>
        </w:rPr>
      </w:pPr>
      <w:r>
        <w:rPr>
          <w:sz w:val="24"/>
          <w:szCs w:val="24"/>
        </w:rPr>
        <w:t>Figure 1</w:t>
      </w:r>
    </w:p>
    <w:p w:rsidR="003F5849" w:rsidRPr="005B6E69" w:rsidRDefault="003F5849" w:rsidP="003F5849">
      <w:pPr>
        <w:pStyle w:val="Titre9"/>
        <w:jc w:val="both"/>
        <w:rPr>
          <w:rFonts w:ascii="Times New Roman" w:hAnsi="Times New Roman"/>
          <w:i w:val="0"/>
          <w:color w:val="auto"/>
          <w:sz w:val="24"/>
        </w:rPr>
      </w:pPr>
      <w:r w:rsidRPr="005B6E69">
        <w:rPr>
          <w:rFonts w:ascii="Times New Roman" w:hAnsi="Times New Roman"/>
          <w:i w:val="0"/>
          <w:color w:val="auto"/>
          <w:sz w:val="24"/>
        </w:rPr>
        <w:t xml:space="preserve">L’entreprise sous-traite la fabrication des principaux composants (moteurs, systèmes d’impression et composants électroniques), mais conserve toutefois l’activité de recherche, développement et conception de ces composants critiques. Le processus de fabrication réalisé dans l’usine de </w:t>
      </w:r>
      <w:r w:rsidR="00E80D94" w:rsidRPr="00E80D94">
        <w:rPr>
          <w:sz w:val="24"/>
          <w:szCs w:val="24"/>
        </w:rPr>
        <w:t>L.I. Ltd</w:t>
      </w:r>
      <w:r w:rsidR="00E80D94">
        <w:rPr>
          <w:sz w:val="24"/>
          <w:szCs w:val="24"/>
        </w:rPr>
        <w:t xml:space="preserve"> </w:t>
      </w:r>
      <w:r w:rsidRPr="005B6E69">
        <w:rPr>
          <w:rFonts w:ascii="Times New Roman" w:hAnsi="Times New Roman"/>
          <w:i w:val="0"/>
          <w:color w:val="auto"/>
          <w:sz w:val="24"/>
        </w:rPr>
        <w:t>comprend les étapes suivantes :</w:t>
      </w:r>
    </w:p>
    <w:p w:rsidR="003F5849" w:rsidRDefault="003F5849" w:rsidP="003F5849">
      <w:pPr>
        <w:pStyle w:val="Corpsdetexte"/>
        <w:numPr>
          <w:ilvl w:val="0"/>
          <w:numId w:val="2"/>
        </w:numPr>
        <w:jc w:val="both"/>
      </w:pPr>
      <w:r>
        <w:t>l’injection des pièces plastiques</w:t>
      </w:r>
      <w:r w:rsidR="00EB309F">
        <w:t xml:space="preserve"> (dont les coques extérieures)</w:t>
      </w:r>
      <w:r>
        <w:t>,</w:t>
      </w:r>
    </w:p>
    <w:p w:rsidR="003F5849" w:rsidRDefault="003F5849" w:rsidP="003F5849">
      <w:pPr>
        <w:pStyle w:val="Corpsdetexte"/>
        <w:numPr>
          <w:ilvl w:val="0"/>
          <w:numId w:val="2"/>
        </w:numPr>
        <w:jc w:val="both"/>
      </w:pPr>
      <w:r>
        <w:t>l’assemblage du corps de l’appareil (plastiques/mécanique/électronique),</w:t>
      </w:r>
    </w:p>
    <w:p w:rsidR="003F5849" w:rsidRDefault="003F5849" w:rsidP="003F5849">
      <w:pPr>
        <w:pStyle w:val="Corpsdetexte"/>
        <w:numPr>
          <w:ilvl w:val="0"/>
          <w:numId w:val="2"/>
        </w:numPr>
        <w:jc w:val="both"/>
      </w:pPr>
      <w:r>
        <w:t>le montage des accessoires (dont certains sont optionnels)</w:t>
      </w:r>
      <w:r w:rsidR="00D34F38">
        <w:t>, l’assemblage des coques plastiques extérieures</w:t>
      </w:r>
      <w:r>
        <w:t xml:space="preserve"> et la programmation en fonction de la destination de l’appareil,</w:t>
      </w:r>
    </w:p>
    <w:p w:rsidR="003F5849" w:rsidRDefault="003F5849" w:rsidP="003F5849">
      <w:pPr>
        <w:pStyle w:val="Corpsdetexte"/>
        <w:numPr>
          <w:ilvl w:val="0"/>
          <w:numId w:val="2"/>
        </w:numPr>
        <w:jc w:val="both"/>
      </w:pPr>
      <w:r>
        <w:t>les différents tests et contrôles de la qualité.</w:t>
      </w:r>
    </w:p>
    <w:p w:rsidR="003F5849" w:rsidRPr="00B455D6" w:rsidRDefault="003F5849" w:rsidP="003F5849">
      <w:pPr>
        <w:spacing w:after="120"/>
        <w:jc w:val="both"/>
        <w:rPr>
          <w:sz w:val="24"/>
          <w:szCs w:val="24"/>
        </w:rPr>
      </w:pPr>
      <w:r w:rsidRPr="00B455D6">
        <w:rPr>
          <w:sz w:val="24"/>
          <w:szCs w:val="24"/>
        </w:rPr>
        <w:t>Il faut noter que selon le pays de destination, il est nécessaire de sélectionner le module de puissance</w:t>
      </w:r>
      <w:r w:rsidR="0062487D">
        <w:rPr>
          <w:sz w:val="24"/>
          <w:szCs w:val="24"/>
        </w:rPr>
        <w:t xml:space="preserve"> électrique</w:t>
      </w:r>
      <w:r w:rsidRPr="00B455D6">
        <w:rPr>
          <w:sz w:val="24"/>
          <w:szCs w:val="24"/>
        </w:rPr>
        <w:t xml:space="preserve"> (en fonction de la tension locale), le type de câble, le type de prise de raccordement et le manuel rédigé dans la langue adéquate.</w:t>
      </w:r>
    </w:p>
    <w:p w:rsidR="003F5849" w:rsidRPr="00CE68FF" w:rsidRDefault="003F5849" w:rsidP="003F5849">
      <w:pPr>
        <w:jc w:val="both"/>
        <w:rPr>
          <w:sz w:val="24"/>
          <w:szCs w:val="24"/>
        </w:rPr>
      </w:pPr>
      <w:r w:rsidRPr="00CE68FF">
        <w:rPr>
          <w:sz w:val="24"/>
          <w:szCs w:val="24"/>
        </w:rPr>
        <w:t xml:space="preserve">Le </w:t>
      </w:r>
      <w:r>
        <w:rPr>
          <w:sz w:val="24"/>
          <w:szCs w:val="24"/>
        </w:rPr>
        <w:t>coût de revient global</w:t>
      </w:r>
      <w:r w:rsidRPr="00CE68FF">
        <w:rPr>
          <w:sz w:val="24"/>
          <w:szCs w:val="24"/>
        </w:rPr>
        <w:t xml:space="preserve"> </w:t>
      </w:r>
      <w:r>
        <w:rPr>
          <w:sz w:val="24"/>
          <w:szCs w:val="24"/>
        </w:rPr>
        <w:t xml:space="preserve">des opérations pour </w:t>
      </w:r>
      <w:r w:rsidRPr="00CE68FF">
        <w:rPr>
          <w:sz w:val="24"/>
          <w:szCs w:val="24"/>
        </w:rPr>
        <w:t xml:space="preserve">une imprimante moyenne </w:t>
      </w:r>
      <w:r>
        <w:rPr>
          <w:sz w:val="24"/>
          <w:szCs w:val="24"/>
        </w:rPr>
        <w:t>dans la gamme MOSIXTD est</w:t>
      </w:r>
      <w:r w:rsidRPr="00CE68FF">
        <w:rPr>
          <w:sz w:val="24"/>
          <w:szCs w:val="24"/>
        </w:rPr>
        <w:t xml:space="preserve"> de l’ordre de 500 euros</w:t>
      </w:r>
      <w:r>
        <w:rPr>
          <w:sz w:val="24"/>
          <w:szCs w:val="24"/>
        </w:rPr>
        <w:t>, qui se répartit comme suit :</w:t>
      </w:r>
      <w:r w:rsidRPr="00CE68FF">
        <w:rPr>
          <w:sz w:val="24"/>
          <w:szCs w:val="24"/>
        </w:rPr>
        <w:t xml:space="preserve"> </w:t>
      </w:r>
    </w:p>
    <w:p w:rsidR="003F5849" w:rsidRDefault="003F5849" w:rsidP="003F5849">
      <w:pPr>
        <w:numPr>
          <w:ilvl w:val="0"/>
          <w:numId w:val="3"/>
        </w:numPr>
        <w:jc w:val="both"/>
        <w:rPr>
          <w:sz w:val="24"/>
          <w:szCs w:val="24"/>
        </w:rPr>
      </w:pPr>
      <w:r>
        <w:rPr>
          <w:sz w:val="24"/>
          <w:szCs w:val="24"/>
        </w:rPr>
        <w:t xml:space="preserve">matières premières et composants (livrés à l’usine) : 200 €, </w:t>
      </w:r>
    </w:p>
    <w:p w:rsidR="003F5849" w:rsidRDefault="003F5849" w:rsidP="003F5849">
      <w:pPr>
        <w:numPr>
          <w:ilvl w:val="0"/>
          <w:numId w:val="3"/>
        </w:numPr>
        <w:jc w:val="both"/>
        <w:rPr>
          <w:sz w:val="24"/>
          <w:szCs w:val="24"/>
        </w:rPr>
      </w:pPr>
      <w:r>
        <w:rPr>
          <w:sz w:val="24"/>
          <w:szCs w:val="24"/>
        </w:rPr>
        <w:t>opérations de fabrication et d’assemblage : 200 €,</w:t>
      </w:r>
    </w:p>
    <w:p w:rsidR="003F5849" w:rsidRDefault="003F5849" w:rsidP="003F5849">
      <w:pPr>
        <w:numPr>
          <w:ilvl w:val="0"/>
          <w:numId w:val="3"/>
        </w:numPr>
        <w:jc w:val="both"/>
        <w:rPr>
          <w:sz w:val="24"/>
          <w:szCs w:val="24"/>
        </w:rPr>
      </w:pPr>
      <w:r>
        <w:rPr>
          <w:sz w:val="24"/>
          <w:szCs w:val="24"/>
        </w:rPr>
        <w:t>transport combiné longue distance vers les entrepôts régionaux et manutentions logistiques associées : 60 €,</w:t>
      </w:r>
    </w:p>
    <w:p w:rsidR="003F5849" w:rsidRDefault="003F5849" w:rsidP="003F5849">
      <w:pPr>
        <w:numPr>
          <w:ilvl w:val="0"/>
          <w:numId w:val="3"/>
        </w:numPr>
        <w:jc w:val="both"/>
        <w:rPr>
          <w:sz w:val="24"/>
          <w:szCs w:val="24"/>
        </w:rPr>
      </w:pPr>
      <w:r>
        <w:rPr>
          <w:sz w:val="24"/>
          <w:szCs w:val="24"/>
        </w:rPr>
        <w:t>transport final vers le client et manutentions logistiques associées : 40 €.</w:t>
      </w:r>
    </w:p>
    <w:p w:rsidR="003F5849" w:rsidRDefault="003F5849" w:rsidP="003F5849">
      <w:pPr>
        <w:pStyle w:val="Corpsdetexte"/>
        <w:spacing w:after="120"/>
        <w:jc w:val="both"/>
      </w:pPr>
    </w:p>
    <w:p w:rsidR="003F5849" w:rsidRDefault="003F5849" w:rsidP="003F5849">
      <w:pPr>
        <w:pStyle w:val="Corpsdetexte"/>
        <w:rPr>
          <w:szCs w:val="20"/>
        </w:rPr>
      </w:pPr>
      <w:r>
        <w:rPr>
          <w:szCs w:val="20"/>
        </w:rPr>
        <w:br w:type="page"/>
      </w:r>
      <w:r>
        <w:rPr>
          <w:szCs w:val="20"/>
        </w:rPr>
        <w:lastRenderedPageBreak/>
        <w:t xml:space="preserve">La chaîne globale </w:t>
      </w:r>
      <w:r w:rsidR="002D15DB">
        <w:rPr>
          <w:szCs w:val="20"/>
        </w:rPr>
        <w:t xml:space="preserve">et les coûts associés </w:t>
      </w:r>
      <w:r>
        <w:rPr>
          <w:szCs w:val="20"/>
        </w:rPr>
        <w:t>peu</w:t>
      </w:r>
      <w:r w:rsidR="002D15DB">
        <w:rPr>
          <w:szCs w:val="20"/>
        </w:rPr>
        <w:t>ven</w:t>
      </w:r>
      <w:r>
        <w:rPr>
          <w:szCs w:val="20"/>
        </w:rPr>
        <w:t>t être représenté</w:t>
      </w:r>
      <w:r w:rsidR="002D15DB">
        <w:rPr>
          <w:szCs w:val="20"/>
        </w:rPr>
        <w:t>s</w:t>
      </w:r>
      <w:r>
        <w:rPr>
          <w:szCs w:val="20"/>
        </w:rPr>
        <w:t xml:space="preserve"> de la manière suivante : </w:t>
      </w:r>
    </w:p>
    <w:p w:rsidR="003F5849" w:rsidRPr="007D11AC" w:rsidRDefault="00034FCD" w:rsidP="003F5849">
      <w:pPr>
        <w:pStyle w:val="Corpsdetexte"/>
        <w:spacing w:before="240"/>
        <w:jc w:val="center"/>
      </w:pPr>
      <w:r>
        <w:rPr>
          <w:noProof/>
        </w:rPr>
        <w:pict>
          <v:shape id="Image 2" o:spid="_x0000_i1026" type="#_x0000_t75" style="width:474pt;height:150.75pt;visibility:visible" o:bordertopcolor="black" o:borderleftcolor="black" o:borderbottomcolor="black" o:borderrightcolor="black">
            <v:imagedata r:id="rId9" o:title="" croptop="-1060f" cropbottom="-1060f" cropleft="-330f" cropright="-330f"/>
            <w10:bordertop type="single" width="12"/>
            <w10:borderleft type="single" width="12"/>
            <w10:borderbottom type="single" width="12"/>
            <w10:borderright type="single" width="12"/>
          </v:shape>
        </w:pict>
      </w:r>
    </w:p>
    <w:p w:rsidR="003F5849" w:rsidRDefault="003F5849" w:rsidP="003F5849">
      <w:pPr>
        <w:spacing w:before="120" w:after="240"/>
        <w:jc w:val="center"/>
        <w:rPr>
          <w:sz w:val="24"/>
          <w:szCs w:val="24"/>
        </w:rPr>
      </w:pPr>
      <w:r>
        <w:rPr>
          <w:sz w:val="24"/>
          <w:szCs w:val="24"/>
        </w:rPr>
        <w:t>Figure 2</w:t>
      </w:r>
    </w:p>
    <w:p w:rsidR="003F5849" w:rsidRPr="0065435E" w:rsidRDefault="003F5849" w:rsidP="003F5849">
      <w:pPr>
        <w:pStyle w:val="Corpsdetexte"/>
        <w:jc w:val="both"/>
      </w:pPr>
      <w:r w:rsidRPr="0065435E">
        <w:t>L’estimation du coût de revient moyen d’une unité en fonction de son évolution dans la supply chain considère une situation moyenne à chaque étape.</w:t>
      </w:r>
      <w:r w:rsidR="002D15DB">
        <w:t xml:space="preserve"> </w:t>
      </w:r>
      <w:r w:rsidR="002D15DB" w:rsidRPr="0065435E">
        <w:t>On note la présence de trois stocks qui découplent le processus.</w:t>
      </w:r>
      <w:r w:rsidR="0055440A">
        <w:t xml:space="preserve"> Ces stocks sont gérés de manière telle que les composants nécessaires sont toujours disponibles : il n’y a donc ici aucune rupture de stock.</w:t>
      </w:r>
    </w:p>
    <w:p w:rsidR="003F5849" w:rsidRPr="0065435E" w:rsidRDefault="003F5849" w:rsidP="003F5849">
      <w:pPr>
        <w:ind w:left="360" w:hanging="360"/>
        <w:jc w:val="both"/>
        <w:rPr>
          <w:sz w:val="24"/>
          <w:szCs w:val="24"/>
        </w:rPr>
      </w:pPr>
    </w:p>
    <w:p w:rsidR="003F5849" w:rsidRPr="0065435E" w:rsidRDefault="003F5849" w:rsidP="003F5849">
      <w:pPr>
        <w:spacing w:after="120"/>
        <w:jc w:val="both"/>
        <w:rPr>
          <w:sz w:val="24"/>
          <w:szCs w:val="24"/>
        </w:rPr>
      </w:pPr>
      <w:r w:rsidRPr="0065435E">
        <w:rPr>
          <w:sz w:val="24"/>
          <w:szCs w:val="24"/>
        </w:rPr>
        <w:t xml:space="preserve">Au niveau des flux réalisés, l'entreprise produit et vend en moyenne </w:t>
      </w:r>
      <w:r w:rsidRPr="0065435E">
        <w:rPr>
          <w:b/>
          <w:sz w:val="24"/>
          <w:szCs w:val="24"/>
        </w:rPr>
        <w:t>10 000</w:t>
      </w:r>
      <w:r w:rsidRPr="0065435E">
        <w:rPr>
          <w:sz w:val="24"/>
          <w:szCs w:val="24"/>
        </w:rPr>
        <w:t xml:space="preserve"> unités</w:t>
      </w:r>
      <w:r w:rsidRPr="0065435E">
        <w:rPr>
          <w:rStyle w:val="Appelnotedebasdep"/>
          <w:sz w:val="24"/>
          <w:szCs w:val="24"/>
        </w:rPr>
        <w:footnoteReference w:id="2"/>
      </w:r>
      <w:r w:rsidRPr="0065435E">
        <w:rPr>
          <w:sz w:val="24"/>
          <w:szCs w:val="24"/>
        </w:rPr>
        <w:t xml:space="preserve"> par jour</w:t>
      </w:r>
      <w:r w:rsidRPr="0065435E">
        <w:rPr>
          <w:rStyle w:val="Appelnotedebasdep"/>
          <w:sz w:val="24"/>
          <w:szCs w:val="24"/>
        </w:rPr>
        <w:footnoteReference w:id="3"/>
      </w:r>
      <w:r w:rsidRPr="0065435E">
        <w:rPr>
          <w:sz w:val="24"/>
          <w:szCs w:val="24"/>
        </w:rPr>
        <w:t xml:space="preserve">. Ces flux se répartissent en : </w:t>
      </w:r>
    </w:p>
    <w:p w:rsidR="003F5849" w:rsidRPr="0065435E" w:rsidRDefault="003F5849" w:rsidP="002D15DB">
      <w:pPr>
        <w:numPr>
          <w:ilvl w:val="0"/>
          <w:numId w:val="9"/>
        </w:numPr>
        <w:jc w:val="both"/>
        <w:rPr>
          <w:sz w:val="24"/>
          <w:szCs w:val="24"/>
        </w:rPr>
      </w:pPr>
      <w:r w:rsidRPr="0065435E">
        <w:rPr>
          <w:i/>
          <w:sz w:val="24"/>
          <w:szCs w:val="24"/>
        </w:rPr>
        <w:t>imprimantes standard</w:t>
      </w:r>
      <w:r w:rsidRPr="0065435E">
        <w:rPr>
          <w:sz w:val="24"/>
          <w:szCs w:val="24"/>
        </w:rPr>
        <w:t>. Ce sont les imprimantes les plus vendues. Elles sont produites sur anticipation et conservées en stock de façon à livrer  rapidement les clients.</w:t>
      </w:r>
    </w:p>
    <w:p w:rsidR="003F5849" w:rsidRPr="0065435E" w:rsidRDefault="003F5849" w:rsidP="002D15DB">
      <w:pPr>
        <w:numPr>
          <w:ilvl w:val="0"/>
          <w:numId w:val="8"/>
        </w:numPr>
        <w:jc w:val="both"/>
        <w:rPr>
          <w:sz w:val="24"/>
          <w:szCs w:val="24"/>
        </w:rPr>
      </w:pPr>
      <w:r w:rsidRPr="0065435E">
        <w:rPr>
          <w:i/>
          <w:sz w:val="24"/>
          <w:szCs w:val="24"/>
        </w:rPr>
        <w:t>imprimantes spécifiques</w:t>
      </w:r>
      <w:r w:rsidRPr="0065435E">
        <w:rPr>
          <w:sz w:val="24"/>
          <w:szCs w:val="24"/>
        </w:rPr>
        <w:t>, qui sont équipées d’accessoires/logiciels particuliers (généralement coûteux). Les ventes de ce type de produits sont faibles et très irrégulières. Ces i</w:t>
      </w:r>
      <w:r w:rsidR="00D250ED">
        <w:rPr>
          <w:sz w:val="24"/>
          <w:szCs w:val="24"/>
        </w:rPr>
        <w:t>mprimantes spécifiques sont produites</w:t>
      </w:r>
      <w:r w:rsidRPr="0065435E">
        <w:rPr>
          <w:sz w:val="24"/>
          <w:szCs w:val="24"/>
        </w:rPr>
        <w:t xml:space="preserve"> à la commande</w:t>
      </w:r>
      <w:r w:rsidR="00EB309F">
        <w:rPr>
          <w:sz w:val="24"/>
          <w:szCs w:val="24"/>
        </w:rPr>
        <w:t xml:space="preserve"> et ne sont pas stockées</w:t>
      </w:r>
      <w:r w:rsidRPr="0065435E">
        <w:rPr>
          <w:sz w:val="24"/>
          <w:szCs w:val="24"/>
        </w:rPr>
        <w:t>.</w:t>
      </w:r>
    </w:p>
    <w:p w:rsidR="003F5849" w:rsidRPr="0033630F" w:rsidRDefault="003F5849" w:rsidP="003F5849">
      <w:pPr>
        <w:pStyle w:val="Titre9"/>
        <w:pBdr>
          <w:bottom w:val="single" w:sz="4" w:space="1" w:color="auto"/>
        </w:pBdr>
        <w:rPr>
          <w:b/>
          <w:bCs/>
          <w:sz w:val="28"/>
        </w:rPr>
      </w:pPr>
      <w:r>
        <w:rPr>
          <w:b/>
          <w:bCs/>
          <w:sz w:val="28"/>
        </w:rPr>
        <w:t>III. Tracer</w:t>
      </w:r>
      <w:r w:rsidRPr="0033630F">
        <w:rPr>
          <w:b/>
          <w:bCs/>
          <w:sz w:val="28"/>
        </w:rPr>
        <w:t xml:space="preserve"> les flux</w:t>
      </w:r>
    </w:p>
    <w:p w:rsidR="003F5849" w:rsidRPr="0065435E" w:rsidRDefault="003F5849" w:rsidP="002D15DB">
      <w:pPr>
        <w:spacing w:before="120"/>
        <w:jc w:val="both"/>
        <w:rPr>
          <w:sz w:val="24"/>
          <w:szCs w:val="24"/>
        </w:rPr>
      </w:pPr>
      <w:r w:rsidRPr="0065435E">
        <w:rPr>
          <w:sz w:val="24"/>
          <w:szCs w:val="24"/>
        </w:rPr>
        <w:t>En se référant au</w:t>
      </w:r>
      <w:r w:rsidR="00B914CB">
        <w:rPr>
          <w:sz w:val="24"/>
          <w:szCs w:val="24"/>
        </w:rPr>
        <w:t xml:space="preserve">x données de la page suivante, </w:t>
      </w:r>
      <w:r w:rsidRPr="0065435E">
        <w:rPr>
          <w:sz w:val="24"/>
          <w:szCs w:val="24"/>
        </w:rPr>
        <w:t xml:space="preserve">tracer les flux physiques et les flux d'informations correspondant à la supply chain de </w:t>
      </w:r>
      <w:r w:rsidR="00E80D94">
        <w:rPr>
          <w:i/>
          <w:sz w:val="24"/>
          <w:szCs w:val="24"/>
        </w:rPr>
        <w:t>L.I. </w:t>
      </w:r>
      <w:r w:rsidR="00E80D94" w:rsidRPr="000F3548">
        <w:rPr>
          <w:i/>
          <w:sz w:val="24"/>
          <w:szCs w:val="24"/>
        </w:rPr>
        <w:t>Ltd</w:t>
      </w:r>
      <w:r w:rsidRPr="0065435E">
        <w:rPr>
          <w:sz w:val="24"/>
          <w:szCs w:val="24"/>
        </w:rPr>
        <w:t>. Les conventions graphiques à respecter sont les suivantes :</w:t>
      </w:r>
    </w:p>
    <w:p w:rsidR="003F5849" w:rsidRPr="0065435E" w:rsidRDefault="003F5849" w:rsidP="00EB309F">
      <w:pPr>
        <w:jc w:val="both"/>
        <w:rPr>
          <w:sz w:val="24"/>
          <w:szCs w:val="24"/>
        </w:rPr>
      </w:pPr>
    </w:p>
    <w:p w:rsidR="003F5849" w:rsidRPr="00CB5BCB" w:rsidRDefault="00162278" w:rsidP="003F5849">
      <w:pPr>
        <w:jc w:val="center"/>
        <w:rPr>
          <w:sz w:val="24"/>
          <w:szCs w:val="24"/>
        </w:rPr>
      </w:pPr>
      <w:r w:rsidRPr="00162278">
        <w:rPr>
          <w:noProof/>
          <w:sz w:val="24"/>
          <w:szCs w:val="24"/>
        </w:rPr>
        <w:pict>
          <v:shape id="Image 3" o:spid="_x0000_i1027" type="#_x0000_t75" style="width:201.75pt;height:74.25pt;visibility:visible">
            <v:imagedata r:id="rId10" o:title=""/>
          </v:shape>
        </w:pict>
      </w:r>
    </w:p>
    <w:p w:rsidR="003F5849" w:rsidRDefault="003F5849" w:rsidP="003F5849">
      <w:pPr>
        <w:jc w:val="center"/>
        <w:rPr>
          <w:rFonts w:ascii="Arial" w:hAnsi="Arial" w:cs="Arial"/>
          <w:sz w:val="24"/>
          <w:szCs w:val="24"/>
        </w:rPr>
      </w:pPr>
    </w:p>
    <w:p w:rsidR="00EB309F" w:rsidRDefault="00EB309F" w:rsidP="00630FEE">
      <w:pPr>
        <w:numPr>
          <w:ilvl w:val="0"/>
          <w:numId w:val="7"/>
        </w:numPr>
        <w:jc w:val="both"/>
        <w:rPr>
          <w:sz w:val="24"/>
          <w:szCs w:val="24"/>
        </w:rPr>
      </w:pPr>
      <w:r w:rsidRPr="0065435E">
        <w:rPr>
          <w:sz w:val="24"/>
          <w:szCs w:val="24"/>
        </w:rPr>
        <w:t>tracer les flux physiques en trait plein et les flux d'informations en pointillés. Respecter les conventions de couleur indiquées.</w:t>
      </w:r>
    </w:p>
    <w:p w:rsidR="00EB309F" w:rsidRPr="0065435E" w:rsidRDefault="00EB309F" w:rsidP="002D15DB">
      <w:pPr>
        <w:numPr>
          <w:ilvl w:val="0"/>
          <w:numId w:val="7"/>
        </w:numPr>
        <w:jc w:val="both"/>
        <w:rPr>
          <w:sz w:val="24"/>
          <w:szCs w:val="24"/>
        </w:rPr>
      </w:pPr>
      <w:r w:rsidRPr="0065435E">
        <w:rPr>
          <w:sz w:val="24"/>
          <w:szCs w:val="24"/>
        </w:rPr>
        <w:t>Pour plus de clarté, tracer des lignes horizontales et verticales.</w:t>
      </w:r>
    </w:p>
    <w:p w:rsidR="00EB309F" w:rsidRPr="0065435E" w:rsidRDefault="00EB309F" w:rsidP="00630FEE">
      <w:pPr>
        <w:numPr>
          <w:ilvl w:val="0"/>
          <w:numId w:val="7"/>
        </w:numPr>
        <w:jc w:val="both"/>
        <w:rPr>
          <w:sz w:val="24"/>
          <w:szCs w:val="24"/>
        </w:rPr>
      </w:pPr>
      <w:r w:rsidRPr="0065435E">
        <w:rPr>
          <w:sz w:val="24"/>
          <w:szCs w:val="24"/>
        </w:rPr>
        <w:t>Quand deux flux empruntent le même chemin, les tracer côte à côte avec leurs couleurs respectives.</w:t>
      </w:r>
    </w:p>
    <w:p w:rsidR="00EB309F" w:rsidRPr="0065435E" w:rsidRDefault="00EB309F" w:rsidP="00630FEE">
      <w:pPr>
        <w:numPr>
          <w:ilvl w:val="0"/>
          <w:numId w:val="7"/>
        </w:numPr>
        <w:jc w:val="both"/>
        <w:rPr>
          <w:sz w:val="24"/>
          <w:szCs w:val="24"/>
        </w:rPr>
      </w:pPr>
      <w:r w:rsidRPr="0065435E">
        <w:rPr>
          <w:sz w:val="24"/>
          <w:szCs w:val="24"/>
        </w:rPr>
        <w:t xml:space="preserve">Ne pas se préoccuper  pour le moment des symboles o et des </w:t>
      </w:r>
      <w:r w:rsidRPr="0065435E">
        <w:rPr>
          <w:sz w:val="24"/>
          <w:szCs w:val="24"/>
        </w:rPr>
        <w:t> dont la signification apparaîtra plus loin.</w:t>
      </w:r>
    </w:p>
    <w:p w:rsidR="00EB309F" w:rsidRPr="0003485D" w:rsidRDefault="00EB309F" w:rsidP="003F5849">
      <w:pPr>
        <w:jc w:val="center"/>
        <w:rPr>
          <w:rFonts w:ascii="Arial" w:hAnsi="Arial" w:cs="Arial"/>
          <w:sz w:val="24"/>
          <w:szCs w:val="24"/>
        </w:rPr>
        <w:sectPr w:rsidR="00EB309F" w:rsidRPr="0003485D" w:rsidSect="003F5849">
          <w:footerReference w:type="default" r:id="rId11"/>
          <w:pgSz w:w="11907" w:h="16840"/>
          <w:pgMar w:top="1134" w:right="1418" w:bottom="1304" w:left="1418" w:header="720" w:footer="720" w:gutter="0"/>
          <w:cols w:space="720"/>
        </w:sectPr>
      </w:pPr>
    </w:p>
    <w:tbl>
      <w:tblPr>
        <w:tblW w:w="14682" w:type="dxa"/>
        <w:tblLayout w:type="fixed"/>
        <w:tblCellMar>
          <w:left w:w="70" w:type="dxa"/>
          <w:right w:w="70" w:type="dxa"/>
        </w:tblCellMar>
        <w:tblLook w:val="0000"/>
      </w:tblPr>
      <w:tblGrid>
        <w:gridCol w:w="7176"/>
        <w:gridCol w:w="7506"/>
      </w:tblGrid>
      <w:tr w:rsidR="003F5849" w:rsidTr="00DA2CFB">
        <w:trPr>
          <w:cantSplit/>
        </w:trPr>
        <w:tc>
          <w:tcPr>
            <w:tcW w:w="7176" w:type="dxa"/>
          </w:tcPr>
          <w:p w:rsidR="003F5849" w:rsidRDefault="003F5849" w:rsidP="00DA2CFB">
            <w:pPr>
              <w:jc w:val="center"/>
              <w:rPr>
                <w:b/>
              </w:rPr>
            </w:pPr>
          </w:p>
          <w:p w:rsidR="003F5849" w:rsidRDefault="003F5849" w:rsidP="00DA2CFB">
            <w:pPr>
              <w:jc w:val="center"/>
              <w:rPr>
                <w:b/>
              </w:rPr>
            </w:pPr>
            <w:r>
              <w:rPr>
                <w:b/>
              </w:rPr>
              <w:t>FLUX D'INFORMATIONS</w:t>
            </w:r>
          </w:p>
          <w:p w:rsidR="003F5849" w:rsidRDefault="003F5849" w:rsidP="00DA2CFB">
            <w:pPr>
              <w:jc w:val="center"/>
              <w:rPr>
                <w:b/>
              </w:rPr>
            </w:pPr>
          </w:p>
        </w:tc>
        <w:tc>
          <w:tcPr>
            <w:tcW w:w="7506" w:type="dxa"/>
          </w:tcPr>
          <w:p w:rsidR="003F5849" w:rsidRDefault="003F5849" w:rsidP="00DA2CFB">
            <w:pPr>
              <w:jc w:val="center"/>
              <w:rPr>
                <w:b/>
              </w:rPr>
            </w:pPr>
          </w:p>
          <w:p w:rsidR="003F5849" w:rsidRDefault="003F5849" w:rsidP="00DA2CFB">
            <w:pPr>
              <w:jc w:val="center"/>
              <w:rPr>
                <w:b/>
              </w:rPr>
            </w:pPr>
            <w:r>
              <w:rPr>
                <w:b/>
              </w:rPr>
              <w:t>FLUX PHYSIQUES</w:t>
            </w:r>
          </w:p>
        </w:tc>
      </w:tr>
      <w:tr w:rsidR="003F5849" w:rsidTr="00DA2CFB">
        <w:trPr>
          <w:cantSplit/>
        </w:trPr>
        <w:tc>
          <w:tcPr>
            <w:tcW w:w="7176" w:type="dxa"/>
          </w:tcPr>
          <w:p w:rsidR="003F5849" w:rsidRDefault="003F5849" w:rsidP="00DA2CFB">
            <w:pPr>
              <w:pStyle w:val="titrelger"/>
              <w:spacing w:before="0" w:after="120"/>
              <w:jc w:val="both"/>
              <w:rPr>
                <w:sz w:val="20"/>
              </w:rPr>
            </w:pPr>
            <w:r>
              <w:rPr>
                <w:sz w:val="20"/>
              </w:rPr>
              <w:t>Livraison finale des imprimantes standard : vert</w:t>
            </w:r>
          </w:p>
          <w:p w:rsidR="003F5849" w:rsidRDefault="003F5849" w:rsidP="00DA2CFB">
            <w:pPr>
              <w:spacing w:after="120"/>
              <w:jc w:val="both"/>
            </w:pPr>
            <w:r>
              <w:t xml:space="preserve">Les commandes des clients arrivent par courrier à l’entrepôt (produits finis) régional (a). Elles sont regroupées et traitées environ une fois par semaine par le bureau des commandes (b), puis transmises au bureau de l’entrepôt des produits finis pour </w:t>
            </w:r>
            <w:r w:rsidR="009D3FE0">
              <w:t xml:space="preserve">organiser la </w:t>
            </w:r>
            <w:r>
              <w:t>livraison.</w:t>
            </w:r>
          </w:p>
        </w:tc>
        <w:tc>
          <w:tcPr>
            <w:tcW w:w="7506" w:type="dxa"/>
          </w:tcPr>
          <w:p w:rsidR="003F5849" w:rsidRDefault="003F5849" w:rsidP="00DA2CFB">
            <w:pPr>
              <w:pStyle w:val="titrelger"/>
              <w:spacing w:before="0" w:after="120"/>
              <w:jc w:val="both"/>
              <w:rPr>
                <w:sz w:val="20"/>
              </w:rPr>
            </w:pPr>
            <w:r>
              <w:rPr>
                <w:sz w:val="20"/>
              </w:rPr>
              <w:t>Livraison finale des imprimantes standard : vert</w:t>
            </w:r>
          </w:p>
          <w:p w:rsidR="003F5849" w:rsidRDefault="003F5849" w:rsidP="00DA2CFB">
            <w:pPr>
              <w:spacing w:after="120"/>
              <w:jc w:val="both"/>
            </w:pPr>
            <w:r>
              <w:t>Les imprimantes sont sorties du stock de l’entrepôt régional  pour aller vers la zone d’emballage et expédition (15). Elles sont transportées par camion  (16) chez les différents clients via une tournée de livraison optimisée.</w:t>
            </w:r>
          </w:p>
        </w:tc>
      </w:tr>
      <w:tr w:rsidR="003F5849" w:rsidTr="00DA2CFB">
        <w:trPr>
          <w:cantSplit/>
        </w:trPr>
        <w:tc>
          <w:tcPr>
            <w:tcW w:w="7176" w:type="dxa"/>
          </w:tcPr>
          <w:p w:rsidR="003F5849" w:rsidRDefault="003F5849" w:rsidP="00DA2CFB">
            <w:pPr>
              <w:pStyle w:val="titrelger"/>
              <w:spacing w:before="0" w:after="120"/>
              <w:jc w:val="both"/>
              <w:rPr>
                <w:sz w:val="20"/>
              </w:rPr>
            </w:pPr>
            <w:r>
              <w:rPr>
                <w:sz w:val="20"/>
              </w:rPr>
              <w:t>Réapprovisionnement régional des imprimantes standard : bleu</w:t>
            </w:r>
          </w:p>
          <w:p w:rsidR="003F5849" w:rsidRDefault="003F5849" w:rsidP="00DA2CFB">
            <w:pPr>
              <w:spacing w:after="120"/>
              <w:jc w:val="both"/>
            </w:pPr>
            <w:r>
              <w:t>Le bureau du magasin de l’entrepôt (produits finis) régional surveille le stock. Quand le stock descend en dessous d'un niveau minimum, il passe une commande de réapprovisionnement au magasin central des produits finis (situé à l’usine). Cette commande est traitée par le bureau des commandes (c) de ce magasin central PF, puis transmise aux manutentionnaires du magasin pour préparation de la livraison.</w:t>
            </w:r>
          </w:p>
        </w:tc>
        <w:tc>
          <w:tcPr>
            <w:tcW w:w="7506" w:type="dxa"/>
          </w:tcPr>
          <w:p w:rsidR="003F5849" w:rsidRDefault="003F5849" w:rsidP="00DA2CFB">
            <w:pPr>
              <w:pStyle w:val="titrelger"/>
              <w:spacing w:before="0" w:after="120"/>
              <w:jc w:val="both"/>
              <w:rPr>
                <w:sz w:val="20"/>
              </w:rPr>
            </w:pPr>
            <w:r>
              <w:rPr>
                <w:sz w:val="20"/>
              </w:rPr>
              <w:t>Réapprovisionnement régional des imprimantes standard : bleu</w:t>
            </w:r>
          </w:p>
          <w:p w:rsidR="003F5849" w:rsidRDefault="003F5849" w:rsidP="00DA2CFB">
            <w:pPr>
              <w:spacing w:after="120"/>
              <w:jc w:val="both"/>
            </w:pPr>
            <w:r>
              <w:t>Les imprimantes sont sorties du stock central usine pour aller vers la zone d’emballage et expédition (12). Elles sont transportées sur une longue distance par transports combinés (camions et bateaux)  (13) et livrées à l’entrepôt régional pour manutention vers les emplacements de stockage (14).</w:t>
            </w:r>
          </w:p>
        </w:tc>
      </w:tr>
      <w:tr w:rsidR="003F5849" w:rsidTr="00DA2CFB">
        <w:trPr>
          <w:cantSplit/>
        </w:trPr>
        <w:tc>
          <w:tcPr>
            <w:tcW w:w="7176" w:type="dxa"/>
          </w:tcPr>
          <w:p w:rsidR="003F5849" w:rsidRDefault="003F5849" w:rsidP="00DA2CFB">
            <w:pPr>
              <w:pStyle w:val="titrelger"/>
              <w:spacing w:before="0" w:after="120"/>
              <w:jc w:val="both"/>
              <w:rPr>
                <w:sz w:val="20"/>
              </w:rPr>
            </w:pPr>
            <w:r>
              <w:rPr>
                <w:sz w:val="20"/>
              </w:rPr>
              <w:t>Fabrication des imprimantes standard : jaune</w:t>
            </w:r>
          </w:p>
          <w:p w:rsidR="003F5849" w:rsidRDefault="003F5849" w:rsidP="00DA2CFB">
            <w:pPr>
              <w:spacing w:after="120"/>
              <w:jc w:val="both"/>
            </w:pPr>
            <w:r>
              <w:t>Le bureau du magasin central (à l’usine) de produits finis surveille le stock. Quand le stock descend en dessous d'un niveau minimum, il prévient le service lancement (d). Celui-ci prépare le dossier de fabrication et le transmet au bureau du magasin de matières premières.</w:t>
            </w:r>
          </w:p>
        </w:tc>
        <w:tc>
          <w:tcPr>
            <w:tcW w:w="7506" w:type="dxa"/>
          </w:tcPr>
          <w:p w:rsidR="003F5849" w:rsidRDefault="003F5849" w:rsidP="00DA2CFB">
            <w:pPr>
              <w:pStyle w:val="titrelger"/>
              <w:spacing w:before="0" w:after="120"/>
              <w:jc w:val="both"/>
              <w:rPr>
                <w:sz w:val="20"/>
              </w:rPr>
            </w:pPr>
            <w:r>
              <w:rPr>
                <w:sz w:val="20"/>
              </w:rPr>
              <w:t>Fabrication des imprimantes standard : jaune</w:t>
            </w:r>
          </w:p>
          <w:p w:rsidR="003F5849" w:rsidRDefault="003F5849" w:rsidP="00DA2CFB">
            <w:pPr>
              <w:spacing w:after="120"/>
              <w:jc w:val="both"/>
            </w:pPr>
            <w:r>
              <w:t>Les matières et composants sont sortis du magasin MP (5). Les coques plastiques sont moulées (6). Elles sont assemblées avec les composants mécaniques (7). Après transfert par chariot élévateur (8), les options et accessoires sont montés (9)</w:t>
            </w:r>
            <w:r w:rsidR="009D3FE0">
              <w:t xml:space="preserve"> sur un second poste d’assemblage</w:t>
            </w:r>
            <w:r>
              <w:t>. Un contrôle (10), par lots, permet de vérifier la qualité avant  la manutention (11) vers les emplacements de stockage dans le magasin.</w:t>
            </w:r>
          </w:p>
        </w:tc>
      </w:tr>
      <w:tr w:rsidR="003F5849" w:rsidTr="00DA2CFB">
        <w:trPr>
          <w:cantSplit/>
        </w:trPr>
        <w:tc>
          <w:tcPr>
            <w:tcW w:w="7176" w:type="dxa"/>
          </w:tcPr>
          <w:p w:rsidR="003F5849" w:rsidRDefault="003F5849" w:rsidP="00DA2CFB">
            <w:pPr>
              <w:pStyle w:val="titrelger"/>
              <w:spacing w:before="0" w:after="120"/>
              <w:jc w:val="both"/>
              <w:rPr>
                <w:sz w:val="20"/>
              </w:rPr>
            </w:pPr>
            <w:r>
              <w:rPr>
                <w:sz w:val="20"/>
              </w:rPr>
              <w:t>Livraison des imprimantes spécifiques : rouge</w:t>
            </w:r>
          </w:p>
          <w:p w:rsidR="003F5849" w:rsidRDefault="003F5849" w:rsidP="00DA2CFB">
            <w:pPr>
              <w:spacing w:after="120"/>
              <w:jc w:val="both"/>
            </w:pPr>
            <w:r>
              <w:t>La commande du client arrive par courrier (a). Elle est traitée par le bureau des commandes (b) de l’entrepôt régional et transmise vers l’usine où elle est réceptionnée et traitée par le bureau des commandes (c) de l’entrepôt central. La commande est ensuite transmise au service lancement de l’usine (d). Celui-ci prépare le dossier de fabrication et le transmet au bureau du magasin des matières premières.</w:t>
            </w:r>
          </w:p>
        </w:tc>
        <w:tc>
          <w:tcPr>
            <w:tcW w:w="7506" w:type="dxa"/>
          </w:tcPr>
          <w:p w:rsidR="003F5849" w:rsidRDefault="003F5849" w:rsidP="00DA2CFB">
            <w:pPr>
              <w:pStyle w:val="titrelger"/>
              <w:spacing w:before="0" w:after="120"/>
              <w:jc w:val="both"/>
              <w:rPr>
                <w:sz w:val="20"/>
              </w:rPr>
            </w:pPr>
            <w:r>
              <w:rPr>
                <w:sz w:val="20"/>
              </w:rPr>
              <w:t>Fabrication et livraison finale des imprimantes spécifiques : rouge</w:t>
            </w:r>
          </w:p>
          <w:p w:rsidR="003F5849" w:rsidRDefault="003F5849" w:rsidP="00DA2CFB">
            <w:pPr>
              <w:spacing w:after="120"/>
              <w:jc w:val="both"/>
            </w:pPr>
            <w:r>
              <w:t xml:space="preserve">Le circuit comporte l'ensemble </w:t>
            </w:r>
            <w:r>
              <w:rPr>
                <w:i/>
              </w:rPr>
              <w:t xml:space="preserve">fabrication </w:t>
            </w:r>
            <w:r w:rsidR="00B914CB">
              <w:rPr>
                <w:i/>
              </w:rPr>
              <w:t xml:space="preserve">+ réapprovisionnement </w:t>
            </w:r>
            <w:r>
              <w:rPr>
                <w:i/>
              </w:rPr>
              <w:t>+ livraison finale</w:t>
            </w:r>
            <w:r>
              <w:t xml:space="preserve"> décrit précédemment. </w:t>
            </w:r>
            <w:r w:rsidR="00CD28E6">
              <w:t>De la même manière, les matières et composants sont supposés être disponibles en magasin MP (5)</w:t>
            </w:r>
            <w:r w:rsidR="003D6094">
              <w:t xml:space="preserve"> pour assurer la fabrication des imprimantes spécifiques</w:t>
            </w:r>
            <w:r w:rsidR="00CD28E6">
              <w:t xml:space="preserve">. </w:t>
            </w:r>
            <w:r>
              <w:t>La seule différence est que les imprimantes spécifiques ne sont pas stockées à l’usine : après le contrôle (10) elles vont directement dans la zone d'expédition (12) et sont transportées (13) vers l’entrepôt régional. Elles sont manutentionnées (14) vers la zone d’emballage et expédition (15) et elles sont enfin livrées, via un transport final groupé (16).</w:t>
            </w:r>
          </w:p>
        </w:tc>
      </w:tr>
      <w:tr w:rsidR="003F5849" w:rsidTr="00DA2CFB">
        <w:trPr>
          <w:cantSplit/>
        </w:trPr>
        <w:tc>
          <w:tcPr>
            <w:tcW w:w="7176" w:type="dxa"/>
          </w:tcPr>
          <w:p w:rsidR="003F5849" w:rsidRDefault="003F5849" w:rsidP="00DA2CFB">
            <w:pPr>
              <w:pStyle w:val="titrelger"/>
              <w:spacing w:before="0" w:after="120"/>
              <w:jc w:val="both"/>
              <w:rPr>
                <w:sz w:val="20"/>
              </w:rPr>
            </w:pPr>
            <w:r>
              <w:rPr>
                <w:sz w:val="20"/>
              </w:rPr>
              <w:t>Approvisionnement : noir</w:t>
            </w:r>
          </w:p>
          <w:p w:rsidR="003F5849" w:rsidRDefault="003F5849" w:rsidP="00DA2CFB">
            <w:pPr>
              <w:spacing w:after="120"/>
              <w:jc w:val="both"/>
            </w:pPr>
            <w:r>
              <w:t>Quand le stock des matières et composants descend en dessous d'un niveau minimum, le bureau du magasin prévient le service achats et approvisionnements (e). Celui-ci établit une commande et la transmet aux fournisseurs (1).</w:t>
            </w:r>
          </w:p>
        </w:tc>
        <w:tc>
          <w:tcPr>
            <w:tcW w:w="7506" w:type="dxa"/>
          </w:tcPr>
          <w:p w:rsidR="003F5849" w:rsidRDefault="003F5849" w:rsidP="00DA2CFB">
            <w:pPr>
              <w:pStyle w:val="titrelger"/>
              <w:spacing w:before="0" w:after="120"/>
              <w:jc w:val="both"/>
              <w:rPr>
                <w:sz w:val="20"/>
              </w:rPr>
            </w:pPr>
            <w:r>
              <w:rPr>
                <w:sz w:val="20"/>
              </w:rPr>
              <w:t>Approvisionnement : noir</w:t>
            </w:r>
          </w:p>
          <w:p w:rsidR="003F5849" w:rsidRDefault="003F5849" w:rsidP="00DA2CFB">
            <w:pPr>
              <w:spacing w:after="120"/>
              <w:jc w:val="both"/>
            </w:pPr>
            <w:r>
              <w:t>Les fournisseurs  (1) livrent par camion (2) les matières et composants à l'usine. Après un contrôle de la qualité (3), les marchandises sont manutentionnées (4) et stockées dans le magasin de matières premières de l’usine.</w:t>
            </w:r>
          </w:p>
        </w:tc>
      </w:tr>
    </w:tbl>
    <w:p w:rsidR="003F5849" w:rsidRDefault="003F5849" w:rsidP="003F5849"/>
    <w:p w:rsidR="003F5849" w:rsidRDefault="003F5849" w:rsidP="003F5849"/>
    <w:p w:rsidR="003F5849" w:rsidRDefault="00034FCD" w:rsidP="003F5849">
      <w:r>
        <w:lastRenderedPageBreak/>
        <w:pict>
          <v:shape id="_x0000_i1028" type="#_x0000_t75" style="width:712.5pt;height:456.75pt;visibility:visible;mso-position-horizontal:center" o:allowoverlap="f">
            <v:imagedata r:id="rId12" o:title=""/>
          </v:shape>
        </w:pict>
      </w:r>
    </w:p>
    <w:p w:rsidR="003F5849" w:rsidRDefault="003F5849" w:rsidP="003F5849">
      <w:pPr>
        <w:pStyle w:val="Titre1"/>
        <w:spacing w:before="120"/>
        <w:sectPr w:rsidR="003F5849" w:rsidSect="00DA2CFB">
          <w:pgSz w:w="16840" w:h="11907" w:orient="landscape"/>
          <w:pgMar w:top="1418" w:right="1134" w:bottom="1418" w:left="1304" w:header="720" w:footer="720" w:gutter="0"/>
          <w:cols w:space="720"/>
        </w:sectPr>
      </w:pPr>
    </w:p>
    <w:p w:rsidR="003F5849" w:rsidRPr="007C766D" w:rsidRDefault="003F5849" w:rsidP="003F5849">
      <w:pPr>
        <w:pStyle w:val="Titre9"/>
        <w:pBdr>
          <w:bottom w:val="single" w:sz="4" w:space="1" w:color="auto"/>
        </w:pBdr>
        <w:tabs>
          <w:tab w:val="right" w:pos="9072"/>
        </w:tabs>
        <w:rPr>
          <w:b/>
          <w:sz w:val="28"/>
        </w:rPr>
      </w:pPr>
      <w:r>
        <w:rPr>
          <w:b/>
          <w:sz w:val="28"/>
        </w:rPr>
        <w:lastRenderedPageBreak/>
        <w:t>IV</w:t>
      </w:r>
      <w:r w:rsidRPr="007C766D">
        <w:rPr>
          <w:b/>
          <w:sz w:val="28"/>
        </w:rPr>
        <w:t>. Calcul des délais et valorisation des stocks</w:t>
      </w:r>
      <w:r>
        <w:rPr>
          <w:b/>
          <w:sz w:val="28"/>
        </w:rPr>
        <w:tab/>
      </w:r>
    </w:p>
    <w:p w:rsidR="003F5849" w:rsidRPr="007C766D" w:rsidRDefault="003F5849" w:rsidP="00F670C6">
      <w:pPr>
        <w:pStyle w:val="titrelger"/>
        <w:spacing w:after="120"/>
      </w:pPr>
      <w:r>
        <w:t>IV</w:t>
      </w:r>
      <w:r w:rsidRPr="007C766D">
        <w:t>.1. Les délais de livraison</w:t>
      </w:r>
      <w:r>
        <w:t xml:space="preserve">, </w:t>
      </w:r>
      <w:r w:rsidRPr="007C766D">
        <w:t>de fabrication</w:t>
      </w:r>
      <w:r>
        <w:t xml:space="preserve"> et d’approvisionnement </w:t>
      </w:r>
    </w:p>
    <w:p w:rsidR="003F5849" w:rsidRPr="0001204E" w:rsidRDefault="003F5849" w:rsidP="003F5849">
      <w:pPr>
        <w:jc w:val="both"/>
        <w:rPr>
          <w:sz w:val="24"/>
          <w:szCs w:val="24"/>
        </w:rPr>
      </w:pPr>
      <w:r>
        <w:rPr>
          <w:sz w:val="24"/>
          <w:szCs w:val="24"/>
        </w:rPr>
        <w:t>Calculer les délais et remplir le tableau suivant, en se réfé</w:t>
      </w:r>
      <w:r w:rsidRPr="0001204E">
        <w:rPr>
          <w:sz w:val="24"/>
          <w:szCs w:val="24"/>
        </w:rPr>
        <w:t>ra</w:t>
      </w:r>
      <w:r>
        <w:rPr>
          <w:sz w:val="24"/>
          <w:szCs w:val="24"/>
        </w:rPr>
        <w:t>nt</w:t>
      </w:r>
      <w:r w:rsidRPr="0001204E">
        <w:rPr>
          <w:sz w:val="24"/>
          <w:szCs w:val="24"/>
        </w:rPr>
        <w:t xml:space="preserve"> </w:t>
      </w:r>
      <w:r>
        <w:rPr>
          <w:sz w:val="24"/>
          <w:szCs w:val="24"/>
        </w:rPr>
        <w:t>au schéma de la page précédente :</w:t>
      </w:r>
    </w:p>
    <w:p w:rsidR="003F5849" w:rsidRPr="0001204E" w:rsidRDefault="003F5849" w:rsidP="002D15DB">
      <w:pPr>
        <w:numPr>
          <w:ilvl w:val="0"/>
          <w:numId w:val="10"/>
        </w:numPr>
        <w:jc w:val="both"/>
        <w:rPr>
          <w:sz w:val="24"/>
          <w:szCs w:val="24"/>
        </w:rPr>
      </w:pPr>
      <w:r>
        <w:rPr>
          <w:sz w:val="24"/>
          <w:szCs w:val="24"/>
        </w:rPr>
        <w:t>s</w:t>
      </w:r>
      <w:r w:rsidRPr="0001204E">
        <w:rPr>
          <w:sz w:val="24"/>
          <w:szCs w:val="24"/>
        </w:rPr>
        <w:t xml:space="preserve">ur le flux d'informations, un </w:t>
      </w:r>
      <w:r w:rsidRPr="0001204E">
        <w:rPr>
          <w:i/>
          <w:sz w:val="24"/>
          <w:szCs w:val="24"/>
        </w:rPr>
        <w:t>rond</w:t>
      </w:r>
      <w:r w:rsidRPr="0001204E">
        <w:rPr>
          <w:sz w:val="24"/>
          <w:szCs w:val="24"/>
        </w:rPr>
        <w:t xml:space="preserve"> </w:t>
      </w:r>
      <w:r w:rsidR="00F670C6">
        <w:rPr>
          <w:sz w:val="24"/>
          <w:szCs w:val="24"/>
        </w:rPr>
        <w:t>(</w:t>
      </w:r>
      <w:r w:rsidR="00F670C6" w:rsidRPr="0065435E">
        <w:rPr>
          <w:sz w:val="24"/>
          <w:szCs w:val="24"/>
        </w:rPr>
        <w:t>o</w:t>
      </w:r>
      <w:r w:rsidR="00F670C6">
        <w:rPr>
          <w:sz w:val="24"/>
          <w:szCs w:val="24"/>
        </w:rPr>
        <w:t>)</w:t>
      </w:r>
      <w:r w:rsidR="00F670C6" w:rsidRPr="0001204E">
        <w:rPr>
          <w:sz w:val="24"/>
          <w:szCs w:val="24"/>
        </w:rPr>
        <w:t xml:space="preserve"> </w:t>
      </w:r>
      <w:r w:rsidRPr="0001204E">
        <w:rPr>
          <w:sz w:val="24"/>
          <w:szCs w:val="24"/>
        </w:rPr>
        <w:t xml:space="preserve">représente </w:t>
      </w:r>
      <w:r w:rsidRPr="0001204E">
        <w:rPr>
          <w:i/>
          <w:sz w:val="24"/>
          <w:szCs w:val="24"/>
        </w:rPr>
        <w:t>un jour de délai</w:t>
      </w:r>
      <w:r w:rsidRPr="0001204E">
        <w:rPr>
          <w:sz w:val="24"/>
          <w:szCs w:val="24"/>
        </w:rPr>
        <w:t>. Par exemple, le traitement des</w:t>
      </w:r>
      <w:r>
        <w:rPr>
          <w:sz w:val="24"/>
          <w:szCs w:val="24"/>
        </w:rPr>
        <w:t xml:space="preserve"> commandes (poste b) nécessite 3</w:t>
      </w:r>
      <w:r w:rsidRPr="0001204E">
        <w:rPr>
          <w:sz w:val="24"/>
          <w:szCs w:val="24"/>
        </w:rPr>
        <w:t xml:space="preserve"> jours.</w:t>
      </w:r>
    </w:p>
    <w:p w:rsidR="003F5849" w:rsidRDefault="002D15DB" w:rsidP="002D15DB">
      <w:pPr>
        <w:numPr>
          <w:ilvl w:val="0"/>
          <w:numId w:val="10"/>
        </w:numPr>
        <w:spacing w:after="240"/>
        <w:jc w:val="both"/>
        <w:rPr>
          <w:rFonts w:ascii="Arial" w:hAnsi="Arial" w:cs="Arial"/>
          <w:sz w:val="24"/>
          <w:szCs w:val="24"/>
        </w:rPr>
      </w:pPr>
      <w:r>
        <w:rPr>
          <w:sz w:val="24"/>
          <w:szCs w:val="24"/>
        </w:rPr>
        <w:t>Sur</w:t>
      </w:r>
      <w:r w:rsidR="003F5849" w:rsidRPr="0001204E">
        <w:rPr>
          <w:sz w:val="24"/>
          <w:szCs w:val="24"/>
        </w:rPr>
        <w:t xml:space="preserve"> le flux ph</w:t>
      </w:r>
      <w:r w:rsidR="003F5849">
        <w:rPr>
          <w:sz w:val="24"/>
          <w:szCs w:val="24"/>
        </w:rPr>
        <w:t xml:space="preserve">ysique, un carré </w:t>
      </w:r>
      <w:r w:rsidR="00F670C6">
        <w:rPr>
          <w:sz w:val="24"/>
          <w:szCs w:val="24"/>
        </w:rPr>
        <w:t>(</w:t>
      </w:r>
      <w:r w:rsidR="00F670C6" w:rsidRPr="0065435E">
        <w:rPr>
          <w:sz w:val="24"/>
          <w:szCs w:val="24"/>
        </w:rPr>
        <w:t></w:t>
      </w:r>
      <w:r w:rsidR="00F670C6">
        <w:rPr>
          <w:sz w:val="24"/>
          <w:szCs w:val="24"/>
        </w:rPr>
        <w:t xml:space="preserve">) </w:t>
      </w:r>
      <w:r w:rsidR="003F5849">
        <w:rPr>
          <w:sz w:val="24"/>
          <w:szCs w:val="24"/>
        </w:rPr>
        <w:t>représente</w:t>
      </w:r>
      <w:r w:rsidR="003F5849" w:rsidRPr="0001204E">
        <w:rPr>
          <w:sz w:val="24"/>
          <w:szCs w:val="24"/>
        </w:rPr>
        <w:t xml:space="preserve"> </w:t>
      </w:r>
      <w:r w:rsidR="00072055">
        <w:rPr>
          <w:sz w:val="24"/>
          <w:szCs w:val="24"/>
        </w:rPr>
        <w:t xml:space="preserve">un jour de </w:t>
      </w:r>
      <w:r w:rsidR="003F5849">
        <w:rPr>
          <w:sz w:val="24"/>
          <w:szCs w:val="24"/>
        </w:rPr>
        <w:t xml:space="preserve"> flux</w:t>
      </w:r>
      <w:r w:rsidR="00072055">
        <w:rPr>
          <w:sz w:val="24"/>
          <w:szCs w:val="24"/>
        </w:rPr>
        <w:t>, soit</w:t>
      </w:r>
      <w:r w:rsidR="003F5849">
        <w:rPr>
          <w:sz w:val="24"/>
          <w:szCs w:val="24"/>
        </w:rPr>
        <w:t xml:space="preserve"> 10 000 </w:t>
      </w:r>
      <w:r w:rsidR="003F5849" w:rsidRPr="0001204E">
        <w:rPr>
          <w:sz w:val="24"/>
          <w:szCs w:val="24"/>
        </w:rPr>
        <w:t xml:space="preserve">imprimantes. </w:t>
      </w:r>
      <w:r w:rsidR="003F5849" w:rsidRPr="00620000">
        <w:rPr>
          <w:rFonts w:ascii="Arial" w:hAnsi="Arial" w:cs="Arial"/>
          <w:vanish/>
          <w:sz w:val="24"/>
          <w:szCs w:val="24"/>
        </w:rPr>
        <w:cr/>
        <w:t xml:space="preserve"> </w:t>
      </w:r>
    </w:p>
    <w:p w:rsidR="00072055" w:rsidRPr="00620000" w:rsidRDefault="00072055" w:rsidP="00072055">
      <w:pPr>
        <w:spacing w:after="240"/>
        <w:ind w:left="720"/>
        <w:jc w:val="both"/>
        <w:rPr>
          <w:rFonts w:ascii="Arial" w:hAnsi="Arial" w:cs="Arial"/>
          <w:sz w:val="24"/>
          <w:szCs w:val="24"/>
        </w:rPr>
      </w:pPr>
    </w:p>
    <w:tbl>
      <w:tblPr>
        <w:tblW w:w="7980" w:type="dxa"/>
        <w:jc w:val="center"/>
        <w:tblLayout w:type="fixed"/>
        <w:tblCellMar>
          <w:left w:w="70" w:type="dxa"/>
          <w:right w:w="70" w:type="dxa"/>
        </w:tblCellMar>
        <w:tblLook w:val="0000"/>
      </w:tblPr>
      <w:tblGrid>
        <w:gridCol w:w="1459"/>
        <w:gridCol w:w="2791"/>
        <w:gridCol w:w="3730"/>
      </w:tblGrid>
      <w:tr w:rsidR="003F5849" w:rsidRPr="0001204E" w:rsidTr="00DA2CFB">
        <w:trPr>
          <w:cantSplit/>
          <w:jc w:val="center"/>
        </w:trPr>
        <w:tc>
          <w:tcPr>
            <w:tcW w:w="1459" w:type="dxa"/>
            <w:tcBorders>
              <w:bottom w:val="single" w:sz="12" w:space="0" w:color="auto"/>
            </w:tcBorders>
          </w:tcPr>
          <w:p w:rsidR="003F5849" w:rsidRPr="00477401" w:rsidRDefault="003F5849" w:rsidP="00DA2CFB">
            <w:pPr>
              <w:spacing w:before="60" w:after="60"/>
              <w:jc w:val="center"/>
              <w:rPr>
                <w:rFonts w:ascii="Arial" w:hAnsi="Arial" w:cs="Arial"/>
                <w:b/>
                <w:i/>
                <w:sz w:val="18"/>
                <w:szCs w:val="18"/>
              </w:rPr>
            </w:pPr>
            <w:r w:rsidRPr="00477401">
              <w:rPr>
                <w:rFonts w:ascii="Arial" w:hAnsi="Arial" w:cs="Arial"/>
                <w:b/>
                <w:i/>
                <w:sz w:val="18"/>
                <w:szCs w:val="18"/>
              </w:rPr>
              <w:t>Les clients</w:t>
            </w:r>
          </w:p>
        </w:tc>
        <w:tc>
          <w:tcPr>
            <w:tcW w:w="2791" w:type="dxa"/>
            <w:tcBorders>
              <w:top w:val="single" w:sz="12" w:space="0" w:color="auto"/>
              <w:left w:val="single" w:sz="12" w:space="0" w:color="auto"/>
              <w:bottom w:val="single" w:sz="12" w:space="0" w:color="auto"/>
              <w:right w:val="single" w:sz="6" w:space="0" w:color="auto"/>
            </w:tcBorders>
          </w:tcPr>
          <w:p w:rsidR="003F5849" w:rsidRPr="00034705" w:rsidRDefault="003F5849" w:rsidP="00DA2CFB">
            <w:pPr>
              <w:spacing w:before="60" w:after="60"/>
              <w:jc w:val="center"/>
              <w:rPr>
                <w:rFonts w:ascii="Arial" w:hAnsi="Arial" w:cs="Arial"/>
                <w:sz w:val="18"/>
                <w:szCs w:val="18"/>
              </w:rPr>
            </w:pPr>
            <w:r w:rsidRPr="00034705">
              <w:rPr>
                <w:rFonts w:ascii="Arial" w:hAnsi="Arial" w:cs="Arial"/>
                <w:sz w:val="18"/>
                <w:szCs w:val="18"/>
              </w:rPr>
              <w:t>Obtention par le client d'une imprimante standard</w:t>
            </w:r>
          </w:p>
        </w:tc>
        <w:tc>
          <w:tcPr>
            <w:tcW w:w="3730" w:type="dxa"/>
            <w:tcBorders>
              <w:top w:val="single" w:sz="12" w:space="0" w:color="auto"/>
              <w:left w:val="single" w:sz="6" w:space="0" w:color="auto"/>
              <w:bottom w:val="single" w:sz="12" w:space="0" w:color="auto"/>
              <w:right w:val="single" w:sz="12" w:space="0" w:color="auto"/>
            </w:tcBorders>
          </w:tcPr>
          <w:p w:rsidR="003F5849" w:rsidRPr="00034705" w:rsidRDefault="003F5849" w:rsidP="00DA2CFB">
            <w:pPr>
              <w:spacing w:before="60" w:after="60"/>
              <w:jc w:val="center"/>
              <w:rPr>
                <w:rFonts w:ascii="Arial" w:hAnsi="Arial" w:cs="Arial"/>
                <w:sz w:val="18"/>
                <w:szCs w:val="18"/>
              </w:rPr>
            </w:pPr>
            <w:r w:rsidRPr="00034705">
              <w:rPr>
                <w:rFonts w:ascii="Arial" w:hAnsi="Arial" w:cs="Arial"/>
                <w:sz w:val="18"/>
                <w:szCs w:val="18"/>
              </w:rPr>
              <w:t>Obtention par le client d'une imprimante spécifique</w:t>
            </w:r>
          </w:p>
        </w:tc>
      </w:tr>
      <w:tr w:rsidR="003F5849" w:rsidRPr="0001204E" w:rsidTr="00DA2CFB">
        <w:trPr>
          <w:cantSplit/>
          <w:jc w:val="center"/>
        </w:trPr>
        <w:tc>
          <w:tcPr>
            <w:tcW w:w="1459" w:type="dxa"/>
            <w:tcBorders>
              <w:left w:val="single" w:sz="12" w:space="0" w:color="auto"/>
              <w:bottom w:val="single" w:sz="12" w:space="0" w:color="auto"/>
            </w:tcBorders>
          </w:tcPr>
          <w:p w:rsidR="003F5849" w:rsidRPr="00034705" w:rsidRDefault="003F5849" w:rsidP="00DA2CFB">
            <w:pPr>
              <w:spacing w:before="60" w:after="60"/>
              <w:rPr>
                <w:rFonts w:ascii="Arial" w:hAnsi="Arial" w:cs="Arial"/>
                <w:sz w:val="18"/>
                <w:szCs w:val="18"/>
              </w:rPr>
            </w:pPr>
            <w:r w:rsidRPr="00034705">
              <w:rPr>
                <w:rFonts w:ascii="Arial" w:hAnsi="Arial" w:cs="Arial"/>
                <w:sz w:val="18"/>
                <w:szCs w:val="18"/>
              </w:rPr>
              <w:t>Délai (jours)</w:t>
            </w:r>
          </w:p>
        </w:tc>
        <w:tc>
          <w:tcPr>
            <w:tcW w:w="2791" w:type="dxa"/>
            <w:tcBorders>
              <w:top w:val="single" w:sz="12" w:space="0" w:color="auto"/>
              <w:left w:val="single" w:sz="12" w:space="0" w:color="auto"/>
              <w:bottom w:val="single" w:sz="12" w:space="0" w:color="auto"/>
              <w:right w:val="single" w:sz="6" w:space="0" w:color="auto"/>
            </w:tcBorders>
          </w:tcPr>
          <w:p w:rsidR="003F5849" w:rsidRPr="00034705" w:rsidRDefault="003F5849" w:rsidP="00DA2CFB">
            <w:pPr>
              <w:spacing w:before="60" w:after="60"/>
              <w:jc w:val="center"/>
              <w:rPr>
                <w:rFonts w:ascii="Arial" w:hAnsi="Arial" w:cs="Arial"/>
                <w:sz w:val="18"/>
                <w:szCs w:val="18"/>
              </w:rPr>
            </w:pPr>
          </w:p>
        </w:tc>
        <w:tc>
          <w:tcPr>
            <w:tcW w:w="3730" w:type="dxa"/>
            <w:tcBorders>
              <w:top w:val="single" w:sz="12" w:space="0" w:color="auto"/>
              <w:left w:val="single" w:sz="6" w:space="0" w:color="auto"/>
              <w:bottom w:val="single" w:sz="12" w:space="0" w:color="auto"/>
              <w:right w:val="single" w:sz="12" w:space="0" w:color="auto"/>
            </w:tcBorders>
          </w:tcPr>
          <w:p w:rsidR="003F5849" w:rsidRPr="00034705" w:rsidRDefault="003F5849" w:rsidP="00DA2CFB">
            <w:pPr>
              <w:spacing w:before="60" w:after="60"/>
              <w:jc w:val="center"/>
              <w:rPr>
                <w:rFonts w:ascii="Arial" w:hAnsi="Arial" w:cs="Arial"/>
                <w:sz w:val="18"/>
                <w:szCs w:val="18"/>
              </w:rPr>
            </w:pPr>
          </w:p>
        </w:tc>
      </w:tr>
      <w:tr w:rsidR="003F5849" w:rsidRPr="0001204E" w:rsidTr="00DA2CFB">
        <w:trPr>
          <w:cantSplit/>
          <w:trHeight w:val="57"/>
          <w:jc w:val="center"/>
        </w:trPr>
        <w:tc>
          <w:tcPr>
            <w:tcW w:w="1459" w:type="dxa"/>
            <w:tcBorders>
              <w:top w:val="single" w:sz="12" w:space="0" w:color="auto"/>
            </w:tcBorders>
          </w:tcPr>
          <w:p w:rsidR="003F5849" w:rsidRPr="00034705" w:rsidRDefault="003F5849" w:rsidP="00DA2CFB">
            <w:pPr>
              <w:rPr>
                <w:rFonts w:ascii="Arial" w:hAnsi="Arial" w:cs="Arial"/>
                <w:sz w:val="18"/>
                <w:szCs w:val="18"/>
              </w:rPr>
            </w:pPr>
          </w:p>
        </w:tc>
        <w:tc>
          <w:tcPr>
            <w:tcW w:w="2791" w:type="dxa"/>
            <w:tcBorders>
              <w:top w:val="single" w:sz="12" w:space="0" w:color="auto"/>
              <w:bottom w:val="single" w:sz="12" w:space="0" w:color="auto"/>
            </w:tcBorders>
          </w:tcPr>
          <w:p w:rsidR="003F5849" w:rsidRPr="00034705" w:rsidRDefault="003F5849" w:rsidP="00DA2CFB">
            <w:pPr>
              <w:jc w:val="center"/>
              <w:rPr>
                <w:rFonts w:ascii="Arial" w:hAnsi="Arial" w:cs="Arial"/>
                <w:sz w:val="18"/>
                <w:szCs w:val="18"/>
              </w:rPr>
            </w:pPr>
          </w:p>
        </w:tc>
        <w:tc>
          <w:tcPr>
            <w:tcW w:w="3730" w:type="dxa"/>
            <w:tcBorders>
              <w:top w:val="single" w:sz="12" w:space="0" w:color="auto"/>
              <w:bottom w:val="single" w:sz="12" w:space="0" w:color="auto"/>
            </w:tcBorders>
          </w:tcPr>
          <w:p w:rsidR="003F5849" w:rsidRPr="00034705" w:rsidRDefault="003F5849" w:rsidP="00DA2CFB">
            <w:pPr>
              <w:jc w:val="center"/>
              <w:rPr>
                <w:rFonts w:ascii="Arial" w:hAnsi="Arial" w:cs="Arial"/>
                <w:sz w:val="18"/>
                <w:szCs w:val="18"/>
              </w:rPr>
            </w:pPr>
          </w:p>
        </w:tc>
      </w:tr>
      <w:tr w:rsidR="003F5849" w:rsidRPr="00CA69F1" w:rsidTr="00DA2CFB">
        <w:trPr>
          <w:cantSplit/>
          <w:jc w:val="center"/>
        </w:trPr>
        <w:tc>
          <w:tcPr>
            <w:tcW w:w="1459" w:type="dxa"/>
            <w:tcBorders>
              <w:bottom w:val="single" w:sz="12" w:space="0" w:color="auto"/>
            </w:tcBorders>
          </w:tcPr>
          <w:p w:rsidR="003F5849" w:rsidRPr="00477401" w:rsidRDefault="003F5849" w:rsidP="00DA2CFB">
            <w:pPr>
              <w:spacing w:before="60" w:after="60"/>
              <w:jc w:val="center"/>
              <w:rPr>
                <w:rFonts w:ascii="Arial" w:hAnsi="Arial" w:cs="Arial"/>
                <w:b/>
                <w:i/>
                <w:sz w:val="18"/>
                <w:szCs w:val="18"/>
              </w:rPr>
            </w:pPr>
            <w:r w:rsidRPr="00477401">
              <w:rPr>
                <w:rFonts w:ascii="Arial" w:hAnsi="Arial" w:cs="Arial"/>
                <w:b/>
                <w:i/>
                <w:sz w:val="18"/>
                <w:szCs w:val="18"/>
              </w:rPr>
              <w:t>L</w:t>
            </w:r>
            <w:r w:rsidR="00A824D7">
              <w:rPr>
                <w:rFonts w:ascii="Arial" w:hAnsi="Arial" w:cs="Arial"/>
                <w:b/>
                <w:i/>
                <w:sz w:val="18"/>
                <w:szCs w:val="18"/>
              </w:rPr>
              <w:t xml:space="preserve">es stocks </w:t>
            </w:r>
            <w:r w:rsidR="00A824D7" w:rsidRPr="00477401">
              <w:rPr>
                <w:rFonts w:ascii="Arial" w:hAnsi="Arial" w:cs="Arial"/>
                <w:b/>
                <w:i/>
                <w:sz w:val="18"/>
                <w:szCs w:val="18"/>
              </w:rPr>
              <w:t xml:space="preserve"> </w:t>
            </w:r>
            <w:r w:rsidR="00A824D7">
              <w:rPr>
                <w:rFonts w:ascii="Arial" w:hAnsi="Arial" w:cs="Arial"/>
                <w:b/>
                <w:i/>
                <w:sz w:val="18"/>
                <w:szCs w:val="18"/>
              </w:rPr>
              <w:t>dans l</w:t>
            </w:r>
            <w:r w:rsidRPr="00477401">
              <w:rPr>
                <w:rFonts w:ascii="Arial" w:hAnsi="Arial" w:cs="Arial"/>
                <w:b/>
                <w:i/>
                <w:sz w:val="18"/>
                <w:szCs w:val="18"/>
              </w:rPr>
              <w:t>’usine</w:t>
            </w:r>
          </w:p>
        </w:tc>
        <w:tc>
          <w:tcPr>
            <w:tcW w:w="2791" w:type="dxa"/>
            <w:tcBorders>
              <w:top w:val="single" w:sz="12" w:space="0" w:color="auto"/>
              <w:left w:val="single" w:sz="12" w:space="0" w:color="auto"/>
              <w:bottom w:val="single" w:sz="12" w:space="0" w:color="auto"/>
              <w:right w:val="single" w:sz="6" w:space="0" w:color="auto"/>
            </w:tcBorders>
          </w:tcPr>
          <w:p w:rsidR="003F5849" w:rsidRPr="00034705" w:rsidRDefault="003F5849" w:rsidP="00DA2CFB">
            <w:pPr>
              <w:spacing w:before="60" w:after="60"/>
              <w:jc w:val="center"/>
              <w:rPr>
                <w:rFonts w:ascii="Arial" w:hAnsi="Arial" w:cs="Arial"/>
                <w:sz w:val="18"/>
                <w:szCs w:val="18"/>
              </w:rPr>
            </w:pPr>
            <w:r w:rsidRPr="00034705">
              <w:rPr>
                <w:rFonts w:ascii="Arial" w:hAnsi="Arial" w:cs="Arial"/>
                <w:sz w:val="18"/>
                <w:szCs w:val="18"/>
              </w:rPr>
              <w:t xml:space="preserve">Obtention par le  magasin MP d’une commande </w:t>
            </w:r>
            <w:r w:rsidR="00975C11">
              <w:rPr>
                <w:rFonts w:ascii="Arial" w:hAnsi="Arial" w:cs="Arial"/>
                <w:sz w:val="18"/>
                <w:szCs w:val="18"/>
              </w:rPr>
              <w:t xml:space="preserve">passée </w:t>
            </w:r>
            <w:r w:rsidRPr="00034705">
              <w:rPr>
                <w:rFonts w:ascii="Arial" w:hAnsi="Arial" w:cs="Arial"/>
                <w:sz w:val="18"/>
                <w:szCs w:val="18"/>
              </w:rPr>
              <w:t>à un fournisseur</w:t>
            </w:r>
          </w:p>
        </w:tc>
        <w:tc>
          <w:tcPr>
            <w:tcW w:w="3730" w:type="dxa"/>
            <w:tcBorders>
              <w:top w:val="single" w:sz="12" w:space="0" w:color="auto"/>
              <w:left w:val="single" w:sz="6" w:space="0" w:color="auto"/>
              <w:bottom w:val="single" w:sz="12" w:space="0" w:color="auto"/>
              <w:right w:val="single" w:sz="12" w:space="0" w:color="auto"/>
            </w:tcBorders>
          </w:tcPr>
          <w:p w:rsidR="003F5849" w:rsidRPr="00034705" w:rsidRDefault="003F5849" w:rsidP="00DA2CFB">
            <w:pPr>
              <w:spacing w:before="60" w:after="60"/>
              <w:jc w:val="center"/>
              <w:rPr>
                <w:rFonts w:ascii="Arial" w:hAnsi="Arial" w:cs="Arial"/>
                <w:sz w:val="18"/>
                <w:szCs w:val="18"/>
              </w:rPr>
            </w:pPr>
            <w:r w:rsidRPr="00034705">
              <w:rPr>
                <w:rFonts w:ascii="Arial" w:hAnsi="Arial" w:cs="Arial"/>
                <w:sz w:val="18"/>
                <w:szCs w:val="18"/>
              </w:rPr>
              <w:t xml:space="preserve">Obtention par le  magasin </w:t>
            </w:r>
            <w:r w:rsidR="00F670C6">
              <w:rPr>
                <w:rFonts w:ascii="Arial" w:hAnsi="Arial" w:cs="Arial"/>
                <w:sz w:val="18"/>
                <w:szCs w:val="18"/>
              </w:rPr>
              <w:t xml:space="preserve">central </w:t>
            </w:r>
            <w:r w:rsidR="00034FCD">
              <w:rPr>
                <w:rFonts w:ascii="Arial" w:hAnsi="Arial" w:cs="Arial"/>
                <w:sz w:val="18"/>
                <w:szCs w:val="18"/>
              </w:rPr>
              <w:t>PF usine d’un lot</w:t>
            </w:r>
            <w:r w:rsidRPr="00034705">
              <w:rPr>
                <w:rFonts w:ascii="Arial" w:hAnsi="Arial" w:cs="Arial"/>
                <w:sz w:val="18"/>
                <w:szCs w:val="18"/>
              </w:rPr>
              <w:t xml:space="preserve"> de fabrication d’imprimantes standard</w:t>
            </w:r>
          </w:p>
        </w:tc>
      </w:tr>
      <w:tr w:rsidR="003F5849" w:rsidRPr="00CA69F1" w:rsidTr="00DA2CFB">
        <w:trPr>
          <w:cantSplit/>
          <w:jc w:val="center"/>
        </w:trPr>
        <w:tc>
          <w:tcPr>
            <w:tcW w:w="1459" w:type="dxa"/>
            <w:tcBorders>
              <w:left w:val="single" w:sz="12" w:space="0" w:color="auto"/>
              <w:bottom w:val="single" w:sz="12" w:space="0" w:color="auto"/>
            </w:tcBorders>
          </w:tcPr>
          <w:p w:rsidR="003F5849" w:rsidRPr="00034705" w:rsidRDefault="003F5849" w:rsidP="00DA2CFB">
            <w:pPr>
              <w:spacing w:before="60" w:after="60"/>
              <w:rPr>
                <w:rFonts w:ascii="Arial" w:hAnsi="Arial" w:cs="Arial"/>
                <w:sz w:val="18"/>
                <w:szCs w:val="18"/>
              </w:rPr>
            </w:pPr>
            <w:r w:rsidRPr="00034705">
              <w:rPr>
                <w:rFonts w:ascii="Arial" w:hAnsi="Arial" w:cs="Arial"/>
                <w:sz w:val="18"/>
                <w:szCs w:val="18"/>
              </w:rPr>
              <w:t>Délai (jours)</w:t>
            </w:r>
          </w:p>
        </w:tc>
        <w:tc>
          <w:tcPr>
            <w:tcW w:w="2791" w:type="dxa"/>
            <w:tcBorders>
              <w:top w:val="single" w:sz="12" w:space="0" w:color="auto"/>
              <w:left w:val="single" w:sz="12" w:space="0" w:color="auto"/>
              <w:bottom w:val="single" w:sz="12" w:space="0" w:color="auto"/>
              <w:right w:val="single" w:sz="6" w:space="0" w:color="auto"/>
            </w:tcBorders>
          </w:tcPr>
          <w:p w:rsidR="003F5849" w:rsidRPr="00034705" w:rsidRDefault="003F5849" w:rsidP="00DA2CFB">
            <w:pPr>
              <w:spacing w:before="60" w:after="60"/>
              <w:jc w:val="center"/>
              <w:rPr>
                <w:rFonts w:ascii="Arial" w:hAnsi="Arial" w:cs="Arial"/>
                <w:sz w:val="18"/>
                <w:szCs w:val="18"/>
              </w:rPr>
            </w:pPr>
          </w:p>
        </w:tc>
        <w:tc>
          <w:tcPr>
            <w:tcW w:w="3730" w:type="dxa"/>
            <w:tcBorders>
              <w:top w:val="single" w:sz="12" w:space="0" w:color="auto"/>
              <w:left w:val="single" w:sz="6" w:space="0" w:color="auto"/>
              <w:bottom w:val="single" w:sz="12" w:space="0" w:color="auto"/>
              <w:right w:val="single" w:sz="12" w:space="0" w:color="auto"/>
            </w:tcBorders>
          </w:tcPr>
          <w:p w:rsidR="003F5849" w:rsidRPr="00034705" w:rsidRDefault="003F5849" w:rsidP="00DA2CFB">
            <w:pPr>
              <w:spacing w:before="60" w:after="60"/>
              <w:jc w:val="center"/>
              <w:rPr>
                <w:rFonts w:ascii="Arial" w:hAnsi="Arial" w:cs="Arial"/>
                <w:sz w:val="18"/>
                <w:szCs w:val="18"/>
              </w:rPr>
            </w:pPr>
          </w:p>
        </w:tc>
      </w:tr>
      <w:tr w:rsidR="003F5849" w:rsidRPr="00CA69F1" w:rsidTr="009D3FE0">
        <w:trPr>
          <w:cantSplit/>
          <w:trHeight w:val="169"/>
          <w:jc w:val="center"/>
        </w:trPr>
        <w:tc>
          <w:tcPr>
            <w:tcW w:w="1459" w:type="dxa"/>
            <w:tcBorders>
              <w:top w:val="single" w:sz="12" w:space="0" w:color="auto"/>
            </w:tcBorders>
          </w:tcPr>
          <w:p w:rsidR="003F5849" w:rsidRPr="00034705" w:rsidRDefault="003F5849" w:rsidP="00DA2CFB">
            <w:pPr>
              <w:rPr>
                <w:rFonts w:ascii="Arial" w:hAnsi="Arial" w:cs="Arial"/>
                <w:sz w:val="18"/>
                <w:szCs w:val="18"/>
              </w:rPr>
            </w:pPr>
          </w:p>
        </w:tc>
        <w:tc>
          <w:tcPr>
            <w:tcW w:w="2791" w:type="dxa"/>
            <w:tcBorders>
              <w:top w:val="single" w:sz="12" w:space="0" w:color="auto"/>
              <w:bottom w:val="single" w:sz="12" w:space="0" w:color="auto"/>
            </w:tcBorders>
          </w:tcPr>
          <w:p w:rsidR="003F5849" w:rsidRPr="00034705" w:rsidRDefault="003F5849" w:rsidP="00DA2CFB">
            <w:pPr>
              <w:jc w:val="center"/>
              <w:rPr>
                <w:rFonts w:ascii="Arial" w:hAnsi="Arial" w:cs="Arial"/>
                <w:sz w:val="18"/>
                <w:szCs w:val="18"/>
              </w:rPr>
            </w:pPr>
          </w:p>
        </w:tc>
        <w:tc>
          <w:tcPr>
            <w:tcW w:w="3730" w:type="dxa"/>
            <w:tcBorders>
              <w:top w:val="single" w:sz="12" w:space="0" w:color="auto"/>
            </w:tcBorders>
          </w:tcPr>
          <w:p w:rsidR="003F5849" w:rsidRPr="00034705" w:rsidRDefault="003F5849" w:rsidP="00DA2CFB">
            <w:pPr>
              <w:jc w:val="center"/>
              <w:rPr>
                <w:rFonts w:ascii="Arial" w:hAnsi="Arial" w:cs="Arial"/>
                <w:sz w:val="18"/>
                <w:szCs w:val="18"/>
              </w:rPr>
            </w:pPr>
          </w:p>
        </w:tc>
      </w:tr>
      <w:tr w:rsidR="003F5849" w:rsidRPr="00CA69F1" w:rsidTr="009D3FE0">
        <w:trPr>
          <w:cantSplit/>
          <w:jc w:val="center"/>
        </w:trPr>
        <w:tc>
          <w:tcPr>
            <w:tcW w:w="1459" w:type="dxa"/>
            <w:tcBorders>
              <w:bottom w:val="single" w:sz="12" w:space="0" w:color="auto"/>
            </w:tcBorders>
          </w:tcPr>
          <w:p w:rsidR="003F5849" w:rsidRDefault="003F5849" w:rsidP="00A824D7">
            <w:pPr>
              <w:spacing w:before="60" w:after="60"/>
              <w:jc w:val="center"/>
              <w:rPr>
                <w:rFonts w:ascii="Arial" w:hAnsi="Arial" w:cs="Arial"/>
                <w:b/>
                <w:i/>
                <w:sz w:val="18"/>
                <w:szCs w:val="18"/>
              </w:rPr>
            </w:pPr>
            <w:r w:rsidRPr="00477401">
              <w:rPr>
                <w:rFonts w:ascii="Arial" w:hAnsi="Arial" w:cs="Arial"/>
                <w:b/>
                <w:i/>
                <w:sz w:val="18"/>
                <w:szCs w:val="18"/>
              </w:rPr>
              <w:t>L</w:t>
            </w:r>
            <w:r w:rsidR="00A824D7">
              <w:rPr>
                <w:rFonts w:ascii="Arial" w:hAnsi="Arial" w:cs="Arial"/>
                <w:b/>
                <w:i/>
                <w:sz w:val="18"/>
                <w:szCs w:val="18"/>
              </w:rPr>
              <w:t xml:space="preserve">es </w:t>
            </w:r>
            <w:r w:rsidRPr="00477401">
              <w:rPr>
                <w:rFonts w:ascii="Arial" w:hAnsi="Arial" w:cs="Arial"/>
                <w:b/>
                <w:i/>
                <w:sz w:val="18"/>
                <w:szCs w:val="18"/>
              </w:rPr>
              <w:t>entrepôt</w:t>
            </w:r>
            <w:r w:rsidR="00A824D7">
              <w:rPr>
                <w:rFonts w:ascii="Arial" w:hAnsi="Arial" w:cs="Arial"/>
                <w:b/>
                <w:i/>
                <w:sz w:val="18"/>
                <w:szCs w:val="18"/>
              </w:rPr>
              <w:t>s</w:t>
            </w:r>
          </w:p>
          <w:p w:rsidR="00A824D7" w:rsidRPr="00477401" w:rsidRDefault="00A824D7" w:rsidP="00A824D7">
            <w:pPr>
              <w:spacing w:before="60" w:after="60"/>
              <w:jc w:val="center"/>
              <w:rPr>
                <w:rFonts w:ascii="Arial" w:hAnsi="Arial" w:cs="Arial"/>
                <w:b/>
                <w:i/>
                <w:sz w:val="18"/>
                <w:szCs w:val="18"/>
              </w:rPr>
            </w:pPr>
            <w:r>
              <w:rPr>
                <w:rFonts w:ascii="Arial" w:hAnsi="Arial" w:cs="Arial"/>
                <w:b/>
                <w:i/>
                <w:sz w:val="18"/>
                <w:szCs w:val="18"/>
              </w:rPr>
              <w:t>régionaux</w:t>
            </w:r>
          </w:p>
        </w:tc>
        <w:tc>
          <w:tcPr>
            <w:tcW w:w="2791" w:type="dxa"/>
            <w:tcBorders>
              <w:top w:val="single" w:sz="12" w:space="0" w:color="auto"/>
              <w:left w:val="single" w:sz="12" w:space="0" w:color="auto"/>
              <w:bottom w:val="single" w:sz="12" w:space="0" w:color="auto"/>
              <w:right w:val="single" w:sz="12" w:space="0" w:color="auto"/>
            </w:tcBorders>
          </w:tcPr>
          <w:p w:rsidR="003F5849" w:rsidRPr="00034705" w:rsidRDefault="003F5849" w:rsidP="00975C11">
            <w:pPr>
              <w:spacing w:before="60" w:after="60"/>
              <w:jc w:val="center"/>
              <w:rPr>
                <w:rFonts w:ascii="Arial" w:hAnsi="Arial" w:cs="Arial"/>
                <w:sz w:val="18"/>
                <w:szCs w:val="18"/>
              </w:rPr>
            </w:pPr>
            <w:r w:rsidRPr="00034705">
              <w:rPr>
                <w:rFonts w:ascii="Arial" w:hAnsi="Arial" w:cs="Arial"/>
                <w:sz w:val="18"/>
                <w:szCs w:val="18"/>
              </w:rPr>
              <w:t>Obtention par un entrepôt régional d’un</w:t>
            </w:r>
            <w:r w:rsidR="00975C11">
              <w:rPr>
                <w:rFonts w:ascii="Arial" w:hAnsi="Arial" w:cs="Arial"/>
                <w:sz w:val="18"/>
                <w:szCs w:val="18"/>
              </w:rPr>
              <w:t xml:space="preserve"> lot </w:t>
            </w:r>
            <w:r w:rsidRPr="00034705">
              <w:rPr>
                <w:rFonts w:ascii="Arial" w:hAnsi="Arial" w:cs="Arial"/>
                <w:sz w:val="18"/>
                <w:szCs w:val="18"/>
              </w:rPr>
              <w:t>d’imprimantes standard</w:t>
            </w:r>
          </w:p>
        </w:tc>
        <w:tc>
          <w:tcPr>
            <w:tcW w:w="3730" w:type="dxa"/>
            <w:tcBorders>
              <w:left w:val="single" w:sz="12" w:space="0" w:color="auto"/>
            </w:tcBorders>
          </w:tcPr>
          <w:p w:rsidR="003F5849" w:rsidRPr="00034705" w:rsidRDefault="003F5849" w:rsidP="00DA2CFB">
            <w:pPr>
              <w:spacing w:before="60" w:after="60"/>
              <w:jc w:val="center"/>
              <w:rPr>
                <w:rFonts w:ascii="Arial" w:hAnsi="Arial" w:cs="Arial"/>
                <w:sz w:val="18"/>
                <w:szCs w:val="18"/>
              </w:rPr>
            </w:pPr>
          </w:p>
        </w:tc>
      </w:tr>
      <w:tr w:rsidR="003F5849" w:rsidRPr="00CA69F1" w:rsidTr="009D3FE0">
        <w:trPr>
          <w:cantSplit/>
          <w:jc w:val="center"/>
        </w:trPr>
        <w:tc>
          <w:tcPr>
            <w:tcW w:w="1459" w:type="dxa"/>
            <w:tcBorders>
              <w:left w:val="single" w:sz="12" w:space="0" w:color="auto"/>
              <w:bottom w:val="single" w:sz="12" w:space="0" w:color="auto"/>
            </w:tcBorders>
          </w:tcPr>
          <w:p w:rsidR="003F5849" w:rsidRPr="00034705" w:rsidRDefault="003F5849" w:rsidP="00DA2CFB">
            <w:pPr>
              <w:spacing w:before="60" w:after="60"/>
              <w:rPr>
                <w:rFonts w:ascii="Arial" w:hAnsi="Arial" w:cs="Arial"/>
                <w:sz w:val="18"/>
                <w:szCs w:val="18"/>
              </w:rPr>
            </w:pPr>
            <w:r w:rsidRPr="00034705">
              <w:rPr>
                <w:rFonts w:ascii="Arial" w:hAnsi="Arial" w:cs="Arial"/>
                <w:sz w:val="18"/>
                <w:szCs w:val="18"/>
              </w:rPr>
              <w:t>Délai (jours)</w:t>
            </w:r>
          </w:p>
        </w:tc>
        <w:tc>
          <w:tcPr>
            <w:tcW w:w="2791" w:type="dxa"/>
            <w:tcBorders>
              <w:top w:val="single" w:sz="12" w:space="0" w:color="auto"/>
              <w:left w:val="single" w:sz="12" w:space="0" w:color="auto"/>
              <w:bottom w:val="single" w:sz="12" w:space="0" w:color="auto"/>
              <w:right w:val="single" w:sz="12" w:space="0" w:color="auto"/>
            </w:tcBorders>
          </w:tcPr>
          <w:p w:rsidR="003F5849" w:rsidRPr="00034705" w:rsidRDefault="003F5849" w:rsidP="00DA2CFB">
            <w:pPr>
              <w:spacing w:before="60" w:after="60"/>
              <w:jc w:val="center"/>
              <w:rPr>
                <w:rFonts w:ascii="Arial" w:hAnsi="Arial" w:cs="Arial"/>
                <w:sz w:val="18"/>
                <w:szCs w:val="18"/>
              </w:rPr>
            </w:pPr>
          </w:p>
        </w:tc>
        <w:tc>
          <w:tcPr>
            <w:tcW w:w="3730" w:type="dxa"/>
            <w:tcBorders>
              <w:left w:val="single" w:sz="12" w:space="0" w:color="auto"/>
            </w:tcBorders>
          </w:tcPr>
          <w:p w:rsidR="003F5849" w:rsidRPr="00034705" w:rsidRDefault="003F5849" w:rsidP="00DA2CFB">
            <w:pPr>
              <w:spacing w:before="60" w:after="60"/>
              <w:jc w:val="center"/>
              <w:rPr>
                <w:rFonts w:ascii="Arial" w:hAnsi="Arial" w:cs="Arial"/>
                <w:sz w:val="18"/>
                <w:szCs w:val="18"/>
              </w:rPr>
            </w:pPr>
          </w:p>
        </w:tc>
      </w:tr>
    </w:tbl>
    <w:p w:rsidR="003F5849" w:rsidRPr="00620000" w:rsidRDefault="003F5849" w:rsidP="003F5849">
      <w:pPr>
        <w:spacing w:after="240"/>
        <w:rPr>
          <w:rFonts w:ascii="Arial" w:hAnsi="Arial" w:cs="Arial"/>
          <w:sz w:val="24"/>
          <w:szCs w:val="24"/>
        </w:rPr>
      </w:pPr>
      <w:r w:rsidRPr="00620000">
        <w:rPr>
          <w:rFonts w:ascii="Arial" w:hAnsi="Arial" w:cs="Arial"/>
          <w:vanish/>
          <w:sz w:val="24"/>
          <w:szCs w:val="24"/>
        </w:rPr>
        <w:cr/>
      </w:r>
    </w:p>
    <w:p w:rsidR="003F5849" w:rsidRDefault="003F5849" w:rsidP="00F670C6">
      <w:pPr>
        <w:pStyle w:val="titrelger"/>
        <w:spacing w:after="120"/>
      </w:pPr>
      <w:r>
        <w:t>IV.2. Trésorerie immobilisée dans les stocks et en-cours moyens</w:t>
      </w:r>
    </w:p>
    <w:p w:rsidR="003F5849" w:rsidRDefault="003F5849" w:rsidP="003F5849">
      <w:pPr>
        <w:spacing w:after="60"/>
        <w:jc w:val="both"/>
        <w:rPr>
          <w:sz w:val="24"/>
        </w:rPr>
      </w:pPr>
      <w:r>
        <w:rPr>
          <w:sz w:val="24"/>
        </w:rPr>
        <w:t>Compléter le tableau suivant, en considérant que :</w:t>
      </w:r>
    </w:p>
    <w:p w:rsidR="003F5849" w:rsidRPr="0001204E" w:rsidRDefault="003F5849" w:rsidP="002D15DB">
      <w:pPr>
        <w:numPr>
          <w:ilvl w:val="0"/>
          <w:numId w:val="11"/>
        </w:numPr>
        <w:jc w:val="both"/>
        <w:rPr>
          <w:sz w:val="24"/>
          <w:szCs w:val="24"/>
        </w:rPr>
      </w:pPr>
      <w:r>
        <w:rPr>
          <w:sz w:val="24"/>
        </w:rPr>
        <w:t>l</w:t>
      </w:r>
      <w:r>
        <w:rPr>
          <w:sz w:val="24"/>
          <w:szCs w:val="24"/>
        </w:rPr>
        <w:t>es</w:t>
      </w:r>
      <w:r w:rsidRPr="0001204E">
        <w:rPr>
          <w:sz w:val="24"/>
          <w:szCs w:val="24"/>
        </w:rPr>
        <w:t xml:space="preserve"> matière</w:t>
      </w:r>
      <w:r>
        <w:rPr>
          <w:sz w:val="24"/>
          <w:szCs w:val="24"/>
        </w:rPr>
        <w:t xml:space="preserve">s et composants </w:t>
      </w:r>
      <w:r w:rsidRPr="0001204E">
        <w:rPr>
          <w:sz w:val="24"/>
          <w:szCs w:val="24"/>
        </w:rPr>
        <w:t>n'appartien</w:t>
      </w:r>
      <w:r>
        <w:rPr>
          <w:sz w:val="24"/>
          <w:szCs w:val="24"/>
        </w:rPr>
        <w:t>nen</w:t>
      </w:r>
      <w:r w:rsidRPr="0001204E">
        <w:rPr>
          <w:sz w:val="24"/>
          <w:szCs w:val="24"/>
        </w:rPr>
        <w:t xml:space="preserve">t à </w:t>
      </w:r>
      <w:r w:rsidR="00E80D94">
        <w:rPr>
          <w:i/>
          <w:sz w:val="24"/>
          <w:szCs w:val="24"/>
        </w:rPr>
        <w:t>L.I. </w:t>
      </w:r>
      <w:r w:rsidR="00E80D94" w:rsidRPr="000F3548">
        <w:rPr>
          <w:i/>
          <w:sz w:val="24"/>
          <w:szCs w:val="24"/>
        </w:rPr>
        <w:t>Ltd</w:t>
      </w:r>
      <w:r w:rsidR="00E80D94">
        <w:rPr>
          <w:sz w:val="24"/>
          <w:szCs w:val="24"/>
        </w:rPr>
        <w:t xml:space="preserve"> </w:t>
      </w:r>
      <w:r w:rsidRPr="0001204E">
        <w:rPr>
          <w:sz w:val="24"/>
          <w:szCs w:val="24"/>
        </w:rPr>
        <w:t>q</w:t>
      </w:r>
      <w:r>
        <w:rPr>
          <w:sz w:val="24"/>
          <w:szCs w:val="24"/>
        </w:rPr>
        <w:t>u'après l’entrée en stock (4</w:t>
      </w:r>
      <w:r w:rsidRPr="0001204E">
        <w:rPr>
          <w:sz w:val="24"/>
          <w:szCs w:val="24"/>
        </w:rPr>
        <w:t>).</w:t>
      </w:r>
    </w:p>
    <w:p w:rsidR="003F5849" w:rsidRPr="0001204E" w:rsidRDefault="003F5849" w:rsidP="002D15DB">
      <w:pPr>
        <w:numPr>
          <w:ilvl w:val="0"/>
          <w:numId w:val="11"/>
        </w:numPr>
        <w:jc w:val="both"/>
        <w:rPr>
          <w:sz w:val="24"/>
          <w:szCs w:val="24"/>
        </w:rPr>
      </w:pPr>
      <w:r w:rsidRPr="0001204E">
        <w:rPr>
          <w:sz w:val="24"/>
          <w:szCs w:val="24"/>
        </w:rPr>
        <w:t xml:space="preserve">Les produits finis demeurent la propriété de </w:t>
      </w:r>
      <w:r w:rsidR="00E80D94">
        <w:rPr>
          <w:i/>
          <w:sz w:val="24"/>
          <w:szCs w:val="24"/>
        </w:rPr>
        <w:t>L.I. </w:t>
      </w:r>
      <w:r w:rsidR="00E80D94" w:rsidRPr="000F3548">
        <w:rPr>
          <w:i/>
          <w:sz w:val="24"/>
          <w:szCs w:val="24"/>
        </w:rPr>
        <w:t>Ltd</w:t>
      </w:r>
      <w:r w:rsidR="00E80D94">
        <w:rPr>
          <w:sz w:val="24"/>
          <w:szCs w:val="24"/>
        </w:rPr>
        <w:t xml:space="preserve"> </w:t>
      </w:r>
      <w:r w:rsidRPr="0001204E">
        <w:rPr>
          <w:sz w:val="24"/>
          <w:szCs w:val="24"/>
        </w:rPr>
        <w:t>jusqu'à la livraison chez le client.</w:t>
      </w:r>
    </w:p>
    <w:p w:rsidR="003F5849" w:rsidRDefault="003F5849" w:rsidP="002D15DB">
      <w:pPr>
        <w:numPr>
          <w:ilvl w:val="0"/>
          <w:numId w:val="11"/>
        </w:numPr>
        <w:jc w:val="both"/>
        <w:rPr>
          <w:sz w:val="24"/>
        </w:rPr>
      </w:pPr>
      <w:r w:rsidRPr="0001204E">
        <w:rPr>
          <w:sz w:val="24"/>
          <w:szCs w:val="24"/>
        </w:rPr>
        <w:t>Le niveau de stock en magasin est représenté sur le dessin précédent (un carré</w:t>
      </w:r>
      <w:r w:rsidR="00072055">
        <w:rPr>
          <w:sz w:val="24"/>
          <w:szCs w:val="24"/>
        </w:rPr>
        <w:t xml:space="preserve"> (</w:t>
      </w:r>
      <w:r w:rsidR="00072055" w:rsidRPr="0065435E">
        <w:rPr>
          <w:sz w:val="24"/>
          <w:szCs w:val="24"/>
        </w:rPr>
        <w:t></w:t>
      </w:r>
      <w:r w:rsidR="00072055">
        <w:rPr>
          <w:sz w:val="24"/>
          <w:szCs w:val="24"/>
        </w:rPr>
        <w:t xml:space="preserve">) </w:t>
      </w:r>
      <w:r w:rsidRPr="0001204E">
        <w:rPr>
          <w:sz w:val="24"/>
          <w:szCs w:val="24"/>
        </w:rPr>
        <w:t xml:space="preserve"> correspond à 10</w:t>
      </w:r>
      <w:r>
        <w:rPr>
          <w:sz w:val="24"/>
          <w:szCs w:val="24"/>
        </w:rPr>
        <w:t xml:space="preserve"> 0</w:t>
      </w:r>
      <w:r w:rsidRPr="0001204E">
        <w:rPr>
          <w:sz w:val="24"/>
          <w:szCs w:val="24"/>
        </w:rPr>
        <w:t>00 unités)</w:t>
      </w:r>
    </w:p>
    <w:p w:rsidR="003F5849" w:rsidRDefault="003F5849" w:rsidP="003F5849">
      <w:pPr>
        <w:ind w:left="357" w:hanging="357"/>
      </w:pPr>
    </w:p>
    <w:tbl>
      <w:tblPr>
        <w:tblW w:w="8871" w:type="dxa"/>
        <w:jc w:val="center"/>
        <w:tblLayout w:type="fixed"/>
        <w:tblCellMar>
          <w:left w:w="70" w:type="dxa"/>
          <w:right w:w="70" w:type="dxa"/>
        </w:tblCellMar>
        <w:tblLook w:val="0000"/>
      </w:tblPr>
      <w:tblGrid>
        <w:gridCol w:w="1590"/>
        <w:gridCol w:w="21"/>
        <w:gridCol w:w="1144"/>
        <w:gridCol w:w="1230"/>
        <w:gridCol w:w="1268"/>
        <w:gridCol w:w="1268"/>
        <w:gridCol w:w="1183"/>
        <w:gridCol w:w="1167"/>
      </w:tblGrid>
      <w:tr w:rsidR="003F5849" w:rsidTr="009B5214">
        <w:trPr>
          <w:cantSplit/>
          <w:jc w:val="center"/>
        </w:trPr>
        <w:tc>
          <w:tcPr>
            <w:tcW w:w="1601" w:type="dxa"/>
            <w:tcBorders>
              <w:bottom w:val="single" w:sz="12" w:space="0" w:color="auto"/>
              <w:right w:val="single" w:sz="12" w:space="0" w:color="auto"/>
            </w:tcBorders>
          </w:tcPr>
          <w:p w:rsidR="003F5849" w:rsidRDefault="003F5849" w:rsidP="00DA2CFB">
            <w:pPr>
              <w:spacing w:before="60" w:after="60"/>
            </w:pPr>
          </w:p>
        </w:tc>
        <w:tc>
          <w:tcPr>
            <w:tcW w:w="1172" w:type="dxa"/>
            <w:gridSpan w:val="2"/>
            <w:tcBorders>
              <w:top w:val="single" w:sz="12" w:space="0" w:color="auto"/>
              <w:left w:val="single" w:sz="12"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Pr>
                <w:rFonts w:ascii="Arial" w:hAnsi="Arial" w:cs="Arial"/>
                <w:sz w:val="18"/>
                <w:szCs w:val="18"/>
              </w:rPr>
              <w:t>MP</w:t>
            </w:r>
            <w:r w:rsidRPr="00E96628">
              <w:rPr>
                <w:rFonts w:ascii="Arial" w:hAnsi="Arial" w:cs="Arial"/>
                <w:sz w:val="18"/>
                <w:szCs w:val="18"/>
              </w:rPr>
              <w:t xml:space="preserve"> et composants</w:t>
            </w:r>
            <w:r>
              <w:rPr>
                <w:rFonts w:ascii="Arial" w:hAnsi="Arial" w:cs="Arial"/>
                <w:sz w:val="18"/>
                <w:szCs w:val="18"/>
              </w:rPr>
              <w:t xml:space="preserve"> (</w:t>
            </w:r>
            <w:r w:rsidR="00604AD2">
              <w:rPr>
                <w:rFonts w:ascii="Arial" w:hAnsi="Arial" w:cs="Arial"/>
                <w:sz w:val="18"/>
                <w:szCs w:val="18"/>
              </w:rPr>
              <w:t xml:space="preserve">stock </w:t>
            </w:r>
            <w:r>
              <w:rPr>
                <w:rFonts w:ascii="Arial" w:hAnsi="Arial" w:cs="Arial"/>
                <w:sz w:val="18"/>
                <w:szCs w:val="18"/>
              </w:rPr>
              <w:t>usine)</w:t>
            </w:r>
          </w:p>
        </w:tc>
        <w:tc>
          <w:tcPr>
            <w:tcW w:w="1238" w:type="dxa"/>
            <w:tcBorders>
              <w:top w:val="single" w:sz="12" w:space="0" w:color="auto"/>
              <w:left w:val="single" w:sz="6"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sidRPr="00E96628">
              <w:rPr>
                <w:rFonts w:ascii="Arial" w:hAnsi="Arial" w:cs="Arial"/>
                <w:sz w:val="18"/>
                <w:szCs w:val="18"/>
              </w:rPr>
              <w:t>En-cours de fabrication à l’usine</w:t>
            </w:r>
          </w:p>
        </w:tc>
        <w:tc>
          <w:tcPr>
            <w:tcW w:w="1276" w:type="dxa"/>
            <w:tcBorders>
              <w:top w:val="single" w:sz="12" w:space="0" w:color="auto"/>
              <w:left w:val="single" w:sz="6"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sidRPr="00E96628">
              <w:rPr>
                <w:rFonts w:ascii="Arial" w:hAnsi="Arial" w:cs="Arial"/>
                <w:sz w:val="18"/>
                <w:szCs w:val="18"/>
              </w:rPr>
              <w:t xml:space="preserve">Produits finis </w:t>
            </w:r>
            <w:r>
              <w:rPr>
                <w:rFonts w:ascii="Arial" w:hAnsi="Arial" w:cs="Arial"/>
                <w:sz w:val="18"/>
                <w:szCs w:val="18"/>
              </w:rPr>
              <w:t xml:space="preserve"> (</w:t>
            </w:r>
            <w:r w:rsidR="00072055">
              <w:rPr>
                <w:rFonts w:ascii="Arial" w:hAnsi="Arial" w:cs="Arial"/>
                <w:sz w:val="18"/>
                <w:szCs w:val="18"/>
              </w:rPr>
              <w:t>s</w:t>
            </w:r>
            <w:r w:rsidR="00604AD2">
              <w:rPr>
                <w:rFonts w:ascii="Arial" w:hAnsi="Arial" w:cs="Arial"/>
                <w:sz w:val="18"/>
                <w:szCs w:val="18"/>
              </w:rPr>
              <w:t xml:space="preserve">tock </w:t>
            </w:r>
            <w:r w:rsidRPr="00E96628">
              <w:rPr>
                <w:rFonts w:ascii="Arial" w:hAnsi="Arial" w:cs="Arial"/>
                <w:sz w:val="18"/>
                <w:szCs w:val="18"/>
              </w:rPr>
              <w:t>usine</w:t>
            </w:r>
            <w:r>
              <w:rPr>
                <w:rFonts w:ascii="Arial" w:hAnsi="Arial" w:cs="Arial"/>
                <w:sz w:val="18"/>
                <w:szCs w:val="18"/>
              </w:rPr>
              <w:t>)</w:t>
            </w:r>
          </w:p>
        </w:tc>
        <w:tc>
          <w:tcPr>
            <w:tcW w:w="1276" w:type="dxa"/>
            <w:tcBorders>
              <w:top w:val="single" w:sz="12" w:space="0" w:color="auto"/>
              <w:left w:val="single" w:sz="6"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sidRPr="00E96628">
              <w:rPr>
                <w:rFonts w:ascii="Arial" w:hAnsi="Arial" w:cs="Arial"/>
                <w:sz w:val="18"/>
                <w:szCs w:val="18"/>
              </w:rPr>
              <w:t>En-cours de livraison vers les entrepôts</w:t>
            </w:r>
          </w:p>
        </w:tc>
        <w:tc>
          <w:tcPr>
            <w:tcW w:w="1191" w:type="dxa"/>
            <w:tcBorders>
              <w:top w:val="single" w:sz="12" w:space="0" w:color="auto"/>
              <w:left w:val="single" w:sz="6"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sidRPr="00E96628">
              <w:rPr>
                <w:rFonts w:ascii="Arial" w:hAnsi="Arial" w:cs="Arial"/>
                <w:sz w:val="18"/>
                <w:szCs w:val="18"/>
              </w:rPr>
              <w:t xml:space="preserve">Produits finis </w:t>
            </w:r>
            <w:r>
              <w:rPr>
                <w:rFonts w:ascii="Arial" w:hAnsi="Arial" w:cs="Arial"/>
                <w:sz w:val="18"/>
                <w:szCs w:val="18"/>
              </w:rPr>
              <w:t>(</w:t>
            </w:r>
            <w:r w:rsidRPr="00E96628">
              <w:rPr>
                <w:rFonts w:ascii="Arial" w:hAnsi="Arial" w:cs="Arial"/>
                <w:sz w:val="18"/>
                <w:szCs w:val="18"/>
              </w:rPr>
              <w:t>entrepôts</w:t>
            </w:r>
            <w:r>
              <w:rPr>
                <w:rFonts w:ascii="Arial" w:hAnsi="Arial" w:cs="Arial"/>
                <w:sz w:val="18"/>
                <w:szCs w:val="18"/>
              </w:rPr>
              <w:t xml:space="preserve"> régionaux)</w:t>
            </w:r>
          </w:p>
        </w:tc>
        <w:tc>
          <w:tcPr>
            <w:tcW w:w="1174" w:type="dxa"/>
            <w:tcBorders>
              <w:top w:val="single" w:sz="12" w:space="0" w:color="auto"/>
              <w:left w:val="single" w:sz="6" w:space="0" w:color="auto"/>
              <w:bottom w:val="single" w:sz="12" w:space="0" w:color="auto"/>
              <w:right w:val="single" w:sz="12" w:space="0" w:color="auto"/>
            </w:tcBorders>
          </w:tcPr>
          <w:p w:rsidR="003F5849" w:rsidRPr="00E96628" w:rsidRDefault="003F5849" w:rsidP="00DA2CFB">
            <w:pPr>
              <w:spacing w:before="60" w:after="60"/>
              <w:jc w:val="center"/>
              <w:rPr>
                <w:rFonts w:ascii="Arial" w:hAnsi="Arial" w:cs="Arial"/>
                <w:sz w:val="18"/>
                <w:szCs w:val="18"/>
              </w:rPr>
            </w:pPr>
            <w:r w:rsidRPr="00E96628">
              <w:rPr>
                <w:rFonts w:ascii="Arial" w:hAnsi="Arial" w:cs="Arial"/>
                <w:sz w:val="18"/>
                <w:szCs w:val="18"/>
              </w:rPr>
              <w:t>En-cours de livraison finale</w:t>
            </w:r>
          </w:p>
        </w:tc>
      </w:tr>
      <w:tr w:rsidR="003F5849" w:rsidTr="009B5214">
        <w:trPr>
          <w:cantSplit/>
          <w:jc w:val="center"/>
        </w:trPr>
        <w:tc>
          <w:tcPr>
            <w:tcW w:w="1601" w:type="dxa"/>
            <w:tcBorders>
              <w:top w:val="single" w:sz="12" w:space="0" w:color="auto"/>
              <w:left w:val="single" w:sz="12" w:space="0" w:color="auto"/>
              <w:bottom w:val="single" w:sz="12" w:space="0" w:color="auto"/>
              <w:right w:val="single" w:sz="12" w:space="0" w:color="auto"/>
            </w:tcBorders>
          </w:tcPr>
          <w:p w:rsidR="003F5849" w:rsidRDefault="003F5849" w:rsidP="00DA2CFB">
            <w:pPr>
              <w:spacing w:before="60" w:after="60"/>
            </w:pPr>
            <w:r>
              <w:t>Valorisation unitaire moyenne</w:t>
            </w:r>
          </w:p>
        </w:tc>
        <w:tc>
          <w:tcPr>
            <w:tcW w:w="1172" w:type="dxa"/>
            <w:gridSpan w:val="2"/>
            <w:tcBorders>
              <w:top w:val="single" w:sz="12" w:space="0" w:color="auto"/>
              <w:left w:val="single" w:sz="12" w:space="0" w:color="auto"/>
              <w:bottom w:val="single" w:sz="12" w:space="0" w:color="auto"/>
              <w:right w:val="single" w:sz="6" w:space="0" w:color="auto"/>
            </w:tcBorders>
            <w:vAlign w:val="center"/>
          </w:tcPr>
          <w:p w:rsidR="003F5849" w:rsidRDefault="003F5849" w:rsidP="00DA2CFB">
            <w:pPr>
              <w:spacing w:before="60" w:after="60"/>
              <w:jc w:val="center"/>
              <w:rPr>
                <w:lang w:val="en-GB"/>
              </w:rPr>
            </w:pPr>
            <w:r>
              <w:rPr>
                <w:lang w:val="en-GB"/>
              </w:rPr>
              <w:t>200 €</w:t>
            </w:r>
          </w:p>
        </w:tc>
        <w:tc>
          <w:tcPr>
            <w:tcW w:w="1238" w:type="dxa"/>
            <w:tcBorders>
              <w:top w:val="single" w:sz="12" w:space="0" w:color="auto"/>
              <w:left w:val="single" w:sz="6" w:space="0" w:color="auto"/>
              <w:bottom w:val="single" w:sz="12" w:space="0" w:color="auto"/>
              <w:right w:val="single" w:sz="6" w:space="0" w:color="auto"/>
            </w:tcBorders>
            <w:vAlign w:val="center"/>
          </w:tcPr>
          <w:p w:rsidR="003F5849" w:rsidRDefault="003F5849" w:rsidP="00DA2CFB">
            <w:pPr>
              <w:spacing w:before="60" w:after="60"/>
              <w:jc w:val="center"/>
              <w:rPr>
                <w:lang w:val="en-GB"/>
              </w:rPr>
            </w:pPr>
            <w:r>
              <w:rPr>
                <w:lang w:val="en-GB"/>
              </w:rPr>
              <w:t xml:space="preserve">300 € </w:t>
            </w:r>
          </w:p>
        </w:tc>
        <w:tc>
          <w:tcPr>
            <w:tcW w:w="1276" w:type="dxa"/>
            <w:tcBorders>
              <w:top w:val="single" w:sz="12" w:space="0" w:color="auto"/>
              <w:left w:val="single" w:sz="6" w:space="0" w:color="auto"/>
              <w:bottom w:val="single" w:sz="12" w:space="0" w:color="auto"/>
              <w:right w:val="single" w:sz="6" w:space="0" w:color="auto"/>
            </w:tcBorders>
            <w:vAlign w:val="center"/>
          </w:tcPr>
          <w:p w:rsidR="003F5849" w:rsidRDefault="003F5849" w:rsidP="00DA2CFB">
            <w:pPr>
              <w:spacing w:before="60" w:after="60"/>
              <w:jc w:val="center"/>
              <w:rPr>
                <w:lang w:val="en-GB"/>
              </w:rPr>
            </w:pPr>
            <w:r>
              <w:rPr>
                <w:lang w:val="en-GB"/>
              </w:rPr>
              <w:t>400 €</w:t>
            </w:r>
          </w:p>
        </w:tc>
        <w:tc>
          <w:tcPr>
            <w:tcW w:w="1276" w:type="dxa"/>
            <w:tcBorders>
              <w:top w:val="single" w:sz="12" w:space="0" w:color="auto"/>
              <w:left w:val="single" w:sz="6" w:space="0" w:color="auto"/>
              <w:bottom w:val="single" w:sz="12" w:space="0" w:color="auto"/>
              <w:right w:val="single" w:sz="6" w:space="0" w:color="auto"/>
            </w:tcBorders>
            <w:vAlign w:val="center"/>
          </w:tcPr>
          <w:p w:rsidR="003F5849" w:rsidRDefault="003F5849" w:rsidP="00DA2CFB">
            <w:pPr>
              <w:spacing w:before="60" w:after="60"/>
              <w:jc w:val="center"/>
            </w:pPr>
            <w:r>
              <w:t>430 €</w:t>
            </w:r>
          </w:p>
        </w:tc>
        <w:tc>
          <w:tcPr>
            <w:tcW w:w="1191" w:type="dxa"/>
            <w:tcBorders>
              <w:top w:val="single" w:sz="12" w:space="0" w:color="auto"/>
              <w:left w:val="single" w:sz="6" w:space="0" w:color="auto"/>
              <w:bottom w:val="single" w:sz="12" w:space="0" w:color="auto"/>
              <w:right w:val="single" w:sz="6" w:space="0" w:color="auto"/>
            </w:tcBorders>
            <w:vAlign w:val="center"/>
          </w:tcPr>
          <w:p w:rsidR="003F5849" w:rsidRDefault="003F5849" w:rsidP="00DA2CFB">
            <w:pPr>
              <w:spacing w:before="60" w:after="60"/>
              <w:jc w:val="center"/>
            </w:pPr>
            <w:r>
              <w:t>460 €</w:t>
            </w:r>
          </w:p>
        </w:tc>
        <w:tc>
          <w:tcPr>
            <w:tcW w:w="1174" w:type="dxa"/>
            <w:tcBorders>
              <w:top w:val="single" w:sz="12" w:space="0" w:color="auto"/>
              <w:left w:val="single" w:sz="6" w:space="0" w:color="auto"/>
              <w:bottom w:val="single" w:sz="12" w:space="0" w:color="auto"/>
              <w:right w:val="single" w:sz="12" w:space="0" w:color="auto"/>
            </w:tcBorders>
            <w:vAlign w:val="center"/>
          </w:tcPr>
          <w:p w:rsidR="003F5849" w:rsidRDefault="003F5849" w:rsidP="00DA2CFB">
            <w:pPr>
              <w:spacing w:before="60" w:after="60"/>
              <w:jc w:val="center"/>
            </w:pPr>
            <w:r>
              <w:t>480 €</w:t>
            </w:r>
          </w:p>
        </w:tc>
      </w:tr>
      <w:tr w:rsidR="00F670C6" w:rsidTr="009B5214">
        <w:trPr>
          <w:cantSplit/>
          <w:trHeight w:hRule="exact" w:val="57"/>
          <w:jc w:val="center"/>
        </w:trPr>
        <w:tc>
          <w:tcPr>
            <w:tcW w:w="1601" w:type="dxa"/>
            <w:tcBorders>
              <w:top w:val="single" w:sz="12" w:space="0" w:color="auto"/>
              <w:bottom w:val="single" w:sz="12" w:space="0" w:color="auto"/>
            </w:tcBorders>
          </w:tcPr>
          <w:p w:rsidR="00F670C6" w:rsidRDefault="00F670C6" w:rsidP="00DA2CFB">
            <w:pPr>
              <w:spacing w:before="60" w:after="60"/>
            </w:pPr>
          </w:p>
        </w:tc>
        <w:tc>
          <w:tcPr>
            <w:tcW w:w="1172" w:type="dxa"/>
            <w:gridSpan w:val="2"/>
            <w:tcBorders>
              <w:top w:val="single" w:sz="12" w:space="0" w:color="auto"/>
              <w:bottom w:val="single" w:sz="12" w:space="0" w:color="auto"/>
            </w:tcBorders>
          </w:tcPr>
          <w:p w:rsidR="00F670C6" w:rsidRDefault="00F670C6" w:rsidP="00DA2CFB">
            <w:pPr>
              <w:spacing w:before="60" w:after="60"/>
              <w:jc w:val="center"/>
            </w:pPr>
          </w:p>
        </w:tc>
        <w:tc>
          <w:tcPr>
            <w:tcW w:w="1238" w:type="dxa"/>
            <w:tcBorders>
              <w:top w:val="single" w:sz="12" w:space="0" w:color="auto"/>
              <w:bottom w:val="single" w:sz="12" w:space="0" w:color="auto"/>
            </w:tcBorders>
          </w:tcPr>
          <w:p w:rsidR="00F670C6" w:rsidRDefault="00F670C6" w:rsidP="00DA2CFB">
            <w:pPr>
              <w:spacing w:before="60" w:after="60"/>
              <w:jc w:val="center"/>
            </w:pPr>
          </w:p>
        </w:tc>
        <w:tc>
          <w:tcPr>
            <w:tcW w:w="1276" w:type="dxa"/>
            <w:tcBorders>
              <w:top w:val="single" w:sz="12" w:space="0" w:color="auto"/>
              <w:bottom w:val="single" w:sz="12" w:space="0" w:color="auto"/>
            </w:tcBorders>
          </w:tcPr>
          <w:p w:rsidR="00F670C6" w:rsidRDefault="00F670C6" w:rsidP="00DA2CFB">
            <w:pPr>
              <w:spacing w:before="60" w:after="60"/>
              <w:jc w:val="center"/>
            </w:pPr>
          </w:p>
        </w:tc>
        <w:tc>
          <w:tcPr>
            <w:tcW w:w="1276" w:type="dxa"/>
            <w:tcBorders>
              <w:top w:val="single" w:sz="12" w:space="0" w:color="auto"/>
              <w:bottom w:val="single" w:sz="12" w:space="0" w:color="auto"/>
            </w:tcBorders>
          </w:tcPr>
          <w:p w:rsidR="00F670C6" w:rsidRDefault="00F670C6" w:rsidP="00DA2CFB">
            <w:pPr>
              <w:spacing w:before="60" w:after="60"/>
              <w:jc w:val="center"/>
            </w:pPr>
          </w:p>
        </w:tc>
        <w:tc>
          <w:tcPr>
            <w:tcW w:w="1191" w:type="dxa"/>
            <w:tcBorders>
              <w:top w:val="single" w:sz="12" w:space="0" w:color="auto"/>
              <w:bottom w:val="single" w:sz="12" w:space="0" w:color="auto"/>
            </w:tcBorders>
          </w:tcPr>
          <w:p w:rsidR="00F670C6" w:rsidRDefault="00F670C6" w:rsidP="00DA2CFB">
            <w:pPr>
              <w:spacing w:before="60" w:after="60"/>
              <w:jc w:val="center"/>
            </w:pPr>
          </w:p>
        </w:tc>
        <w:tc>
          <w:tcPr>
            <w:tcW w:w="1174" w:type="dxa"/>
            <w:tcBorders>
              <w:top w:val="single" w:sz="12" w:space="0" w:color="auto"/>
              <w:bottom w:val="single" w:sz="12" w:space="0" w:color="auto"/>
            </w:tcBorders>
          </w:tcPr>
          <w:p w:rsidR="00F670C6" w:rsidRDefault="00F670C6" w:rsidP="00DA2CFB">
            <w:pPr>
              <w:spacing w:before="60" w:after="60"/>
              <w:jc w:val="center"/>
            </w:pPr>
          </w:p>
        </w:tc>
      </w:tr>
      <w:tr w:rsidR="003F5849" w:rsidTr="009B5214">
        <w:trPr>
          <w:cantSplit/>
          <w:jc w:val="center"/>
        </w:trPr>
        <w:tc>
          <w:tcPr>
            <w:tcW w:w="1601" w:type="dxa"/>
            <w:tcBorders>
              <w:top w:val="single" w:sz="12" w:space="0" w:color="auto"/>
              <w:left w:val="single" w:sz="12" w:space="0" w:color="auto"/>
              <w:bottom w:val="single" w:sz="6" w:space="0" w:color="auto"/>
              <w:right w:val="single" w:sz="12" w:space="0" w:color="auto"/>
            </w:tcBorders>
          </w:tcPr>
          <w:p w:rsidR="003F5849" w:rsidRDefault="003F5849" w:rsidP="00DA2CFB">
            <w:pPr>
              <w:spacing w:before="60" w:after="60"/>
            </w:pPr>
            <w:r>
              <w:t>Quantité</w:t>
            </w:r>
          </w:p>
        </w:tc>
        <w:tc>
          <w:tcPr>
            <w:tcW w:w="1172" w:type="dxa"/>
            <w:gridSpan w:val="2"/>
            <w:tcBorders>
              <w:top w:val="single" w:sz="12"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238" w:type="dxa"/>
            <w:tcBorders>
              <w:top w:val="single" w:sz="12"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276" w:type="dxa"/>
            <w:tcBorders>
              <w:top w:val="single" w:sz="12"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276" w:type="dxa"/>
            <w:tcBorders>
              <w:top w:val="single" w:sz="12"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191" w:type="dxa"/>
            <w:tcBorders>
              <w:top w:val="single" w:sz="12"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174" w:type="dxa"/>
            <w:tcBorders>
              <w:top w:val="single" w:sz="12"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9B5214">
        <w:trPr>
          <w:cantSplit/>
          <w:jc w:val="center"/>
        </w:trPr>
        <w:tc>
          <w:tcPr>
            <w:tcW w:w="1601" w:type="dxa"/>
            <w:tcBorders>
              <w:top w:val="single" w:sz="6" w:space="0" w:color="auto"/>
              <w:left w:val="single" w:sz="12" w:space="0" w:color="auto"/>
              <w:bottom w:val="single" w:sz="12" w:space="0" w:color="auto"/>
              <w:right w:val="single" w:sz="12" w:space="0" w:color="auto"/>
            </w:tcBorders>
          </w:tcPr>
          <w:p w:rsidR="003F5849" w:rsidRDefault="003F5849" w:rsidP="00DA2CFB">
            <w:pPr>
              <w:spacing w:before="60" w:after="60"/>
            </w:pPr>
            <w:r>
              <w:t>Valeur (K€)</w:t>
            </w:r>
          </w:p>
        </w:tc>
        <w:tc>
          <w:tcPr>
            <w:tcW w:w="1172" w:type="dxa"/>
            <w:gridSpan w:val="2"/>
            <w:tcBorders>
              <w:top w:val="single" w:sz="6" w:space="0" w:color="auto"/>
              <w:left w:val="single" w:sz="12" w:space="0" w:color="auto"/>
              <w:bottom w:val="single" w:sz="12" w:space="0" w:color="auto"/>
              <w:right w:val="single" w:sz="6" w:space="0" w:color="auto"/>
            </w:tcBorders>
          </w:tcPr>
          <w:p w:rsidR="003F5849" w:rsidRDefault="003F5849" w:rsidP="00DA2CFB">
            <w:pPr>
              <w:spacing w:before="60" w:after="60"/>
              <w:jc w:val="center"/>
            </w:pPr>
          </w:p>
        </w:tc>
        <w:tc>
          <w:tcPr>
            <w:tcW w:w="1238"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276"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276"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191"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174" w:type="dxa"/>
            <w:tcBorders>
              <w:top w:val="single" w:sz="6"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r>
      <w:tr w:rsidR="009D3FE0" w:rsidTr="009B5214">
        <w:trPr>
          <w:cantSplit/>
          <w:trHeight w:hRule="exact" w:val="57"/>
          <w:jc w:val="center"/>
        </w:trPr>
        <w:tc>
          <w:tcPr>
            <w:tcW w:w="1622" w:type="dxa"/>
            <w:gridSpan w:val="2"/>
            <w:tcBorders>
              <w:top w:val="single" w:sz="12" w:space="0" w:color="auto"/>
            </w:tcBorders>
          </w:tcPr>
          <w:p w:rsidR="009D3FE0" w:rsidRDefault="009D3FE0" w:rsidP="00DA2CFB">
            <w:pPr>
              <w:spacing w:before="60" w:after="60"/>
            </w:pPr>
          </w:p>
        </w:tc>
        <w:tc>
          <w:tcPr>
            <w:tcW w:w="1151" w:type="dxa"/>
            <w:tcBorders>
              <w:top w:val="single" w:sz="12" w:space="0" w:color="auto"/>
            </w:tcBorders>
          </w:tcPr>
          <w:p w:rsidR="009D3FE0" w:rsidRDefault="009D3FE0" w:rsidP="00DA2CFB">
            <w:pPr>
              <w:spacing w:before="60" w:after="60"/>
              <w:jc w:val="center"/>
            </w:pPr>
          </w:p>
        </w:tc>
        <w:tc>
          <w:tcPr>
            <w:tcW w:w="1238" w:type="dxa"/>
            <w:tcBorders>
              <w:top w:val="single" w:sz="12" w:space="0" w:color="auto"/>
            </w:tcBorders>
          </w:tcPr>
          <w:p w:rsidR="009D3FE0" w:rsidRDefault="009D3FE0" w:rsidP="00DA2CFB">
            <w:pPr>
              <w:spacing w:before="60" w:after="60"/>
              <w:jc w:val="center"/>
            </w:pPr>
          </w:p>
        </w:tc>
        <w:tc>
          <w:tcPr>
            <w:tcW w:w="1276" w:type="dxa"/>
            <w:tcBorders>
              <w:top w:val="single" w:sz="12" w:space="0" w:color="auto"/>
            </w:tcBorders>
          </w:tcPr>
          <w:p w:rsidR="009D3FE0" w:rsidRDefault="009D3FE0" w:rsidP="00DA2CFB">
            <w:pPr>
              <w:spacing w:before="60" w:after="60"/>
              <w:jc w:val="center"/>
            </w:pPr>
          </w:p>
        </w:tc>
        <w:tc>
          <w:tcPr>
            <w:tcW w:w="1276" w:type="dxa"/>
            <w:tcBorders>
              <w:top w:val="single" w:sz="12" w:space="0" w:color="auto"/>
            </w:tcBorders>
          </w:tcPr>
          <w:p w:rsidR="009D3FE0" w:rsidRDefault="009D3FE0" w:rsidP="00DA2CFB">
            <w:pPr>
              <w:spacing w:before="60" w:after="60"/>
              <w:jc w:val="center"/>
            </w:pPr>
          </w:p>
        </w:tc>
        <w:tc>
          <w:tcPr>
            <w:tcW w:w="1191" w:type="dxa"/>
            <w:tcBorders>
              <w:top w:val="single" w:sz="12" w:space="0" w:color="auto"/>
              <w:bottom w:val="single" w:sz="12" w:space="0" w:color="auto"/>
            </w:tcBorders>
          </w:tcPr>
          <w:p w:rsidR="009D3FE0" w:rsidRDefault="009D3FE0" w:rsidP="00DA2CFB">
            <w:pPr>
              <w:spacing w:before="60" w:after="60"/>
              <w:jc w:val="center"/>
            </w:pPr>
          </w:p>
        </w:tc>
        <w:tc>
          <w:tcPr>
            <w:tcW w:w="1174" w:type="dxa"/>
            <w:tcBorders>
              <w:top w:val="single" w:sz="12" w:space="0" w:color="auto"/>
              <w:bottom w:val="single" w:sz="12" w:space="0" w:color="auto"/>
            </w:tcBorders>
          </w:tcPr>
          <w:p w:rsidR="009D3FE0" w:rsidRDefault="009D3FE0" w:rsidP="00DA2CFB">
            <w:pPr>
              <w:spacing w:before="60" w:after="60"/>
              <w:jc w:val="center"/>
            </w:pPr>
          </w:p>
        </w:tc>
      </w:tr>
      <w:tr w:rsidR="003F5849" w:rsidTr="009B5214">
        <w:trPr>
          <w:cantSplit/>
          <w:jc w:val="center"/>
        </w:trPr>
        <w:tc>
          <w:tcPr>
            <w:tcW w:w="1622" w:type="dxa"/>
            <w:gridSpan w:val="2"/>
          </w:tcPr>
          <w:p w:rsidR="003F5849" w:rsidRDefault="003F5849" w:rsidP="00DA2CFB">
            <w:pPr>
              <w:spacing w:before="60" w:after="60"/>
            </w:pPr>
          </w:p>
        </w:tc>
        <w:tc>
          <w:tcPr>
            <w:tcW w:w="1151" w:type="dxa"/>
          </w:tcPr>
          <w:p w:rsidR="003F5849" w:rsidRDefault="003F5849" w:rsidP="00DA2CFB">
            <w:pPr>
              <w:spacing w:before="60" w:after="60"/>
              <w:jc w:val="center"/>
            </w:pPr>
          </w:p>
        </w:tc>
        <w:tc>
          <w:tcPr>
            <w:tcW w:w="1238" w:type="dxa"/>
          </w:tcPr>
          <w:p w:rsidR="003F5849" w:rsidRDefault="003F5849" w:rsidP="00DA2CFB">
            <w:pPr>
              <w:spacing w:before="60" w:after="60"/>
              <w:jc w:val="center"/>
            </w:pPr>
          </w:p>
        </w:tc>
        <w:tc>
          <w:tcPr>
            <w:tcW w:w="1276" w:type="dxa"/>
            <w:tcBorders>
              <w:left w:val="nil"/>
            </w:tcBorders>
          </w:tcPr>
          <w:p w:rsidR="003F5849" w:rsidRDefault="003F5849" w:rsidP="00DA2CFB">
            <w:pPr>
              <w:spacing w:before="60" w:after="60"/>
              <w:jc w:val="center"/>
            </w:pPr>
          </w:p>
        </w:tc>
        <w:tc>
          <w:tcPr>
            <w:tcW w:w="1276" w:type="dxa"/>
            <w:tcBorders>
              <w:left w:val="nil"/>
              <w:right w:val="single" w:sz="12" w:space="0" w:color="auto"/>
            </w:tcBorders>
          </w:tcPr>
          <w:p w:rsidR="003F5849" w:rsidRDefault="003F5849" w:rsidP="00DA2CFB">
            <w:pPr>
              <w:spacing w:before="60" w:after="60"/>
              <w:jc w:val="center"/>
            </w:pPr>
          </w:p>
        </w:tc>
        <w:tc>
          <w:tcPr>
            <w:tcW w:w="1191" w:type="dxa"/>
            <w:tcBorders>
              <w:top w:val="single" w:sz="12" w:space="0" w:color="auto"/>
              <w:left w:val="single" w:sz="12" w:space="0" w:color="auto"/>
              <w:bottom w:val="single" w:sz="12" w:space="0" w:color="auto"/>
              <w:right w:val="single" w:sz="6" w:space="0" w:color="auto"/>
            </w:tcBorders>
          </w:tcPr>
          <w:p w:rsidR="003F5849" w:rsidRDefault="003F5849" w:rsidP="00DA2CFB">
            <w:pPr>
              <w:spacing w:before="60" w:after="60"/>
              <w:jc w:val="center"/>
            </w:pPr>
            <w:r>
              <w:t>Total (K€)</w:t>
            </w:r>
          </w:p>
        </w:tc>
        <w:tc>
          <w:tcPr>
            <w:tcW w:w="1174" w:type="dxa"/>
            <w:tcBorders>
              <w:top w:val="single" w:sz="12"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r>
    </w:tbl>
    <w:p w:rsidR="003F5849" w:rsidRDefault="003F5849" w:rsidP="003F5849"/>
    <w:p w:rsidR="003F5849" w:rsidRDefault="00D2149F" w:rsidP="003F5849">
      <w:pPr>
        <w:ind w:left="357" w:hanging="357"/>
      </w:pPr>
      <w:r>
        <w:br w:type="page"/>
      </w:r>
    </w:p>
    <w:p w:rsidR="003F5849" w:rsidRDefault="003F5849" w:rsidP="00F670C6">
      <w:pPr>
        <w:pStyle w:val="titrelger"/>
        <w:spacing w:after="120"/>
      </w:pPr>
      <w:r>
        <w:t>IV.3. Comparaison des performances des deux modes de gestion de flux</w:t>
      </w:r>
    </w:p>
    <w:p w:rsidR="003F5849" w:rsidRDefault="003F5849" w:rsidP="003F5849">
      <w:pPr>
        <w:jc w:val="both"/>
        <w:rPr>
          <w:sz w:val="24"/>
        </w:rPr>
      </w:pPr>
      <w:r w:rsidRPr="00BD1A10">
        <w:rPr>
          <w:i/>
          <w:sz w:val="24"/>
        </w:rPr>
        <w:t>L.I. Ltd</w:t>
      </w:r>
      <w:r>
        <w:rPr>
          <w:sz w:val="24"/>
        </w:rPr>
        <w:t xml:space="preserve"> utilise donc deux modes de gestion des flux différents pour les produits standard et pour les produits spécifiques. Compléter le tableau de synthèse comparatif suivant :</w:t>
      </w:r>
    </w:p>
    <w:p w:rsidR="003F5849" w:rsidRDefault="003F5849" w:rsidP="003F5849"/>
    <w:p w:rsidR="003F5849" w:rsidRDefault="003F5849" w:rsidP="003F5849"/>
    <w:tbl>
      <w:tblPr>
        <w:tblW w:w="0" w:type="auto"/>
        <w:jc w:val="center"/>
        <w:tblLayout w:type="fixed"/>
        <w:tblCellMar>
          <w:left w:w="70" w:type="dxa"/>
          <w:right w:w="70" w:type="dxa"/>
        </w:tblCellMar>
        <w:tblLook w:val="0000"/>
      </w:tblPr>
      <w:tblGrid>
        <w:gridCol w:w="3970"/>
        <w:gridCol w:w="1843"/>
        <w:gridCol w:w="2126"/>
      </w:tblGrid>
      <w:tr w:rsidR="003F5849" w:rsidTr="00DA2CFB">
        <w:trPr>
          <w:cantSplit/>
          <w:jc w:val="center"/>
        </w:trPr>
        <w:tc>
          <w:tcPr>
            <w:tcW w:w="3970" w:type="dxa"/>
            <w:tcBorders>
              <w:bottom w:val="single" w:sz="12" w:space="0" w:color="auto"/>
              <w:right w:val="single" w:sz="12" w:space="0" w:color="auto"/>
            </w:tcBorders>
          </w:tcPr>
          <w:p w:rsidR="003F5849" w:rsidRDefault="003F5849" w:rsidP="00DA2CFB">
            <w:pPr>
              <w:spacing w:after="60"/>
              <w:jc w:val="center"/>
              <w:rPr>
                <w:sz w:val="22"/>
              </w:rPr>
            </w:pPr>
          </w:p>
        </w:tc>
        <w:tc>
          <w:tcPr>
            <w:tcW w:w="1843" w:type="dxa"/>
            <w:tcBorders>
              <w:top w:val="single" w:sz="12" w:space="0" w:color="auto"/>
              <w:left w:val="single" w:sz="12" w:space="0" w:color="auto"/>
              <w:bottom w:val="single" w:sz="12" w:space="0" w:color="auto"/>
              <w:right w:val="single" w:sz="6" w:space="0" w:color="auto"/>
            </w:tcBorders>
          </w:tcPr>
          <w:p w:rsidR="003F5849" w:rsidRDefault="003F5849" w:rsidP="00DA2CFB">
            <w:pPr>
              <w:spacing w:before="60" w:after="60"/>
              <w:jc w:val="center"/>
              <w:rPr>
                <w:rFonts w:ascii="Arial" w:hAnsi="Arial" w:cs="Arial"/>
              </w:rPr>
            </w:pPr>
            <w:r>
              <w:rPr>
                <w:rFonts w:ascii="Arial" w:hAnsi="Arial" w:cs="Arial"/>
              </w:rPr>
              <w:t>Produits standard</w:t>
            </w:r>
          </w:p>
        </w:tc>
        <w:tc>
          <w:tcPr>
            <w:tcW w:w="2126" w:type="dxa"/>
            <w:tcBorders>
              <w:top w:val="single" w:sz="12" w:space="0" w:color="auto"/>
              <w:left w:val="single" w:sz="6" w:space="0" w:color="auto"/>
              <w:bottom w:val="single" w:sz="12" w:space="0" w:color="auto"/>
              <w:right w:val="single" w:sz="12" w:space="0" w:color="auto"/>
            </w:tcBorders>
          </w:tcPr>
          <w:p w:rsidR="003F5849" w:rsidRDefault="003F5849" w:rsidP="00DA2CFB">
            <w:pPr>
              <w:spacing w:before="60" w:after="60"/>
              <w:jc w:val="center"/>
              <w:rPr>
                <w:rFonts w:ascii="Arial" w:hAnsi="Arial" w:cs="Arial"/>
              </w:rPr>
            </w:pPr>
            <w:r>
              <w:rPr>
                <w:rFonts w:ascii="Arial" w:hAnsi="Arial" w:cs="Arial"/>
              </w:rPr>
              <w:t>Produits spécifiques</w:t>
            </w:r>
          </w:p>
        </w:tc>
      </w:tr>
      <w:tr w:rsidR="003F5849" w:rsidTr="00DA2CFB">
        <w:trPr>
          <w:cantSplit/>
          <w:jc w:val="center"/>
        </w:trPr>
        <w:tc>
          <w:tcPr>
            <w:tcW w:w="3970" w:type="dxa"/>
            <w:tcBorders>
              <w:top w:val="single" w:sz="12" w:space="0" w:color="auto"/>
              <w:left w:val="single" w:sz="12" w:space="0" w:color="auto"/>
              <w:bottom w:val="single" w:sz="6" w:space="0" w:color="auto"/>
              <w:right w:val="single" w:sz="12" w:space="0" w:color="auto"/>
            </w:tcBorders>
          </w:tcPr>
          <w:p w:rsidR="003F5849" w:rsidRPr="00F670C6" w:rsidRDefault="003F5849" w:rsidP="00DA2CFB">
            <w:pPr>
              <w:spacing w:after="60"/>
              <w:rPr>
                <w:rFonts w:ascii="Arial" w:hAnsi="Arial" w:cs="Arial"/>
              </w:rPr>
            </w:pPr>
            <w:r w:rsidRPr="00F670C6">
              <w:rPr>
                <w:rFonts w:ascii="Arial" w:hAnsi="Arial" w:cs="Arial"/>
              </w:rPr>
              <w:t>Mode de gestion de flux</w:t>
            </w:r>
          </w:p>
        </w:tc>
        <w:tc>
          <w:tcPr>
            <w:tcW w:w="1843" w:type="dxa"/>
            <w:tcBorders>
              <w:top w:val="single" w:sz="12" w:space="0" w:color="auto"/>
              <w:left w:val="single" w:sz="12" w:space="0" w:color="auto"/>
              <w:right w:val="single" w:sz="6" w:space="0" w:color="auto"/>
            </w:tcBorders>
          </w:tcPr>
          <w:p w:rsidR="003F5849" w:rsidRDefault="003F5849" w:rsidP="00DA2CFB">
            <w:pPr>
              <w:spacing w:after="60"/>
              <w:jc w:val="center"/>
              <w:rPr>
                <w:b/>
                <w:bCs/>
                <w:sz w:val="22"/>
              </w:rPr>
            </w:pPr>
          </w:p>
        </w:tc>
        <w:tc>
          <w:tcPr>
            <w:tcW w:w="2126" w:type="dxa"/>
            <w:tcBorders>
              <w:top w:val="single" w:sz="12" w:space="0" w:color="auto"/>
              <w:left w:val="single" w:sz="6" w:space="0" w:color="auto"/>
              <w:bottom w:val="single" w:sz="6" w:space="0" w:color="auto"/>
              <w:right w:val="single" w:sz="12" w:space="0" w:color="auto"/>
            </w:tcBorders>
          </w:tcPr>
          <w:p w:rsidR="003F5849" w:rsidRDefault="003F5849" w:rsidP="00DA2CFB">
            <w:pPr>
              <w:spacing w:after="60"/>
              <w:jc w:val="center"/>
              <w:rPr>
                <w:b/>
                <w:bCs/>
                <w:sz w:val="22"/>
              </w:rPr>
            </w:pPr>
          </w:p>
        </w:tc>
      </w:tr>
      <w:tr w:rsidR="003F5849" w:rsidTr="00DA2CFB">
        <w:trPr>
          <w:cantSplit/>
          <w:jc w:val="center"/>
        </w:trPr>
        <w:tc>
          <w:tcPr>
            <w:tcW w:w="3970" w:type="dxa"/>
            <w:tcBorders>
              <w:top w:val="single" w:sz="6" w:space="0" w:color="auto"/>
              <w:left w:val="single" w:sz="12" w:space="0" w:color="auto"/>
              <w:bottom w:val="single" w:sz="6" w:space="0" w:color="auto"/>
              <w:right w:val="single" w:sz="12" w:space="0" w:color="auto"/>
            </w:tcBorders>
          </w:tcPr>
          <w:p w:rsidR="003F5849" w:rsidRPr="00F670C6" w:rsidRDefault="003F5849" w:rsidP="00DA2CFB">
            <w:pPr>
              <w:spacing w:after="60"/>
              <w:rPr>
                <w:rFonts w:ascii="Arial" w:hAnsi="Arial" w:cs="Arial"/>
              </w:rPr>
            </w:pPr>
            <w:r w:rsidRPr="00F670C6">
              <w:rPr>
                <w:rFonts w:ascii="Arial" w:hAnsi="Arial" w:cs="Arial"/>
              </w:rPr>
              <w:t>Délai d’obtention pour le client (en jour</w:t>
            </w:r>
            <w:r w:rsidR="002B0FAA" w:rsidRPr="00F670C6">
              <w:rPr>
                <w:rFonts w:ascii="Arial" w:hAnsi="Arial" w:cs="Arial"/>
              </w:rPr>
              <w:t>s</w:t>
            </w:r>
            <w:r w:rsidRPr="00F670C6">
              <w:rPr>
                <w:rFonts w:ascii="Arial" w:hAnsi="Arial" w:cs="Arial"/>
              </w:rPr>
              <w:t>)</w:t>
            </w:r>
          </w:p>
        </w:tc>
        <w:tc>
          <w:tcPr>
            <w:tcW w:w="1843" w:type="dxa"/>
            <w:tcBorders>
              <w:top w:val="single" w:sz="6" w:space="0" w:color="auto"/>
              <w:left w:val="single" w:sz="12" w:space="0" w:color="auto"/>
              <w:right w:val="single" w:sz="6" w:space="0" w:color="auto"/>
            </w:tcBorders>
          </w:tcPr>
          <w:p w:rsidR="003F5849" w:rsidRDefault="003F5849" w:rsidP="00DA2CFB">
            <w:pPr>
              <w:spacing w:after="60"/>
              <w:jc w:val="center"/>
              <w:rPr>
                <w:sz w:val="22"/>
              </w:rPr>
            </w:pPr>
          </w:p>
        </w:tc>
        <w:tc>
          <w:tcPr>
            <w:tcW w:w="2126" w:type="dxa"/>
            <w:tcBorders>
              <w:top w:val="single" w:sz="6" w:space="0" w:color="auto"/>
              <w:left w:val="single" w:sz="6" w:space="0" w:color="auto"/>
              <w:bottom w:val="single" w:sz="6" w:space="0" w:color="auto"/>
              <w:right w:val="single" w:sz="12" w:space="0" w:color="auto"/>
            </w:tcBorders>
          </w:tcPr>
          <w:p w:rsidR="003F5849" w:rsidRDefault="003F5849" w:rsidP="00DA2CFB">
            <w:pPr>
              <w:spacing w:after="60"/>
              <w:jc w:val="center"/>
              <w:rPr>
                <w:sz w:val="22"/>
              </w:rPr>
            </w:pPr>
          </w:p>
        </w:tc>
      </w:tr>
      <w:tr w:rsidR="003F5849" w:rsidTr="00DA2CFB">
        <w:trPr>
          <w:cantSplit/>
          <w:jc w:val="center"/>
        </w:trPr>
        <w:tc>
          <w:tcPr>
            <w:tcW w:w="3970" w:type="dxa"/>
            <w:tcBorders>
              <w:top w:val="single" w:sz="6" w:space="0" w:color="auto"/>
              <w:left w:val="single" w:sz="12" w:space="0" w:color="auto"/>
              <w:bottom w:val="single" w:sz="12" w:space="0" w:color="auto"/>
              <w:right w:val="single" w:sz="12" w:space="0" w:color="auto"/>
            </w:tcBorders>
          </w:tcPr>
          <w:p w:rsidR="003F5849" w:rsidRPr="00F670C6" w:rsidRDefault="003F5849" w:rsidP="00DA2CFB">
            <w:pPr>
              <w:spacing w:after="60"/>
              <w:rPr>
                <w:rFonts w:ascii="Arial" w:hAnsi="Arial" w:cs="Arial"/>
              </w:rPr>
            </w:pPr>
            <w:r w:rsidRPr="00F670C6">
              <w:rPr>
                <w:rFonts w:ascii="Arial" w:hAnsi="Arial" w:cs="Arial"/>
              </w:rPr>
              <w:t xml:space="preserve">Valeur moyenne </w:t>
            </w:r>
            <w:r w:rsidR="00A619BB" w:rsidRPr="00F670C6">
              <w:rPr>
                <w:rFonts w:ascii="Arial" w:hAnsi="Arial" w:cs="Arial"/>
              </w:rPr>
              <w:t xml:space="preserve">globale </w:t>
            </w:r>
            <w:r w:rsidRPr="00F670C6">
              <w:rPr>
                <w:rFonts w:ascii="Arial" w:hAnsi="Arial" w:cs="Arial"/>
              </w:rPr>
              <w:t>immobilisée en stock de produits finis (K€)</w:t>
            </w:r>
          </w:p>
        </w:tc>
        <w:tc>
          <w:tcPr>
            <w:tcW w:w="1843" w:type="dxa"/>
            <w:tcBorders>
              <w:top w:val="single" w:sz="6" w:space="0" w:color="auto"/>
              <w:left w:val="single" w:sz="12" w:space="0" w:color="auto"/>
              <w:bottom w:val="single" w:sz="12" w:space="0" w:color="auto"/>
              <w:right w:val="single" w:sz="6" w:space="0" w:color="auto"/>
            </w:tcBorders>
          </w:tcPr>
          <w:p w:rsidR="003F5849" w:rsidRDefault="003F5849" w:rsidP="00DA2CFB">
            <w:pPr>
              <w:spacing w:after="60"/>
              <w:jc w:val="center"/>
              <w:rPr>
                <w:sz w:val="22"/>
              </w:rPr>
            </w:pPr>
          </w:p>
        </w:tc>
        <w:tc>
          <w:tcPr>
            <w:tcW w:w="2126" w:type="dxa"/>
            <w:tcBorders>
              <w:top w:val="single" w:sz="6" w:space="0" w:color="auto"/>
              <w:left w:val="single" w:sz="6" w:space="0" w:color="auto"/>
              <w:bottom w:val="single" w:sz="12" w:space="0" w:color="auto"/>
              <w:right w:val="single" w:sz="12" w:space="0" w:color="auto"/>
            </w:tcBorders>
          </w:tcPr>
          <w:p w:rsidR="003F5849" w:rsidRDefault="003F5849" w:rsidP="00DA2CFB">
            <w:pPr>
              <w:spacing w:after="60"/>
              <w:jc w:val="center"/>
              <w:rPr>
                <w:sz w:val="22"/>
              </w:rPr>
            </w:pPr>
          </w:p>
        </w:tc>
      </w:tr>
    </w:tbl>
    <w:p w:rsidR="003F5849" w:rsidRDefault="003F5849" w:rsidP="003F5849">
      <w:pPr>
        <w:pStyle w:val="Titre9"/>
        <w:pBdr>
          <w:bottom w:val="single" w:sz="4" w:space="1" w:color="auto"/>
        </w:pBdr>
        <w:rPr>
          <w:b/>
          <w:bCs/>
          <w:sz w:val="28"/>
        </w:rPr>
      </w:pPr>
    </w:p>
    <w:p w:rsidR="003F5849" w:rsidRDefault="003F5849" w:rsidP="00F670C6">
      <w:pPr>
        <w:pStyle w:val="Titre9"/>
        <w:pBdr>
          <w:bottom w:val="single" w:sz="4" w:space="1" w:color="auto"/>
        </w:pBdr>
        <w:spacing w:after="120"/>
        <w:rPr>
          <w:b/>
          <w:bCs/>
          <w:sz w:val="28"/>
        </w:rPr>
      </w:pPr>
      <w:r>
        <w:rPr>
          <w:b/>
          <w:bCs/>
          <w:sz w:val="28"/>
        </w:rPr>
        <w:t>V. Réduction des délais et des stocks</w:t>
      </w:r>
    </w:p>
    <w:p w:rsidR="003F5849" w:rsidRPr="0065435E" w:rsidRDefault="003F5849" w:rsidP="003F5849">
      <w:pPr>
        <w:spacing w:line="280" w:lineRule="exact"/>
        <w:jc w:val="both"/>
        <w:rPr>
          <w:sz w:val="24"/>
          <w:szCs w:val="24"/>
        </w:rPr>
      </w:pPr>
      <w:r w:rsidRPr="0065435E">
        <w:rPr>
          <w:sz w:val="24"/>
          <w:szCs w:val="24"/>
        </w:rPr>
        <w:t xml:space="preserve">Pour satisfaire les exigences des clients, </w:t>
      </w:r>
      <w:r w:rsidRPr="0065435E">
        <w:rPr>
          <w:i/>
          <w:sz w:val="24"/>
          <w:szCs w:val="24"/>
        </w:rPr>
        <w:t>L.I. Ltd</w:t>
      </w:r>
      <w:r w:rsidRPr="0065435E">
        <w:rPr>
          <w:sz w:val="24"/>
          <w:szCs w:val="24"/>
        </w:rPr>
        <w:t xml:space="preserve"> doit impérativement réduire </w:t>
      </w:r>
      <w:r w:rsidRPr="0065435E">
        <w:rPr>
          <w:b/>
          <w:sz w:val="24"/>
          <w:szCs w:val="24"/>
        </w:rPr>
        <w:t>les</w:t>
      </w:r>
      <w:r w:rsidRPr="0065435E">
        <w:rPr>
          <w:sz w:val="24"/>
          <w:szCs w:val="24"/>
        </w:rPr>
        <w:t xml:space="preserve"> </w:t>
      </w:r>
      <w:r w:rsidRPr="0065435E">
        <w:rPr>
          <w:b/>
          <w:sz w:val="24"/>
          <w:szCs w:val="24"/>
        </w:rPr>
        <w:t xml:space="preserve">délais perçus par les clients </w:t>
      </w:r>
      <w:r w:rsidRPr="0065435E">
        <w:rPr>
          <w:sz w:val="24"/>
          <w:szCs w:val="24"/>
        </w:rPr>
        <w:t>pour les produits standard comme pour les produits spécifiques. L’objectif à atteindre est :</w:t>
      </w:r>
    </w:p>
    <w:p w:rsidR="003F5849" w:rsidRPr="0065435E" w:rsidRDefault="003F5849" w:rsidP="003F5849">
      <w:pPr>
        <w:numPr>
          <w:ilvl w:val="0"/>
          <w:numId w:val="4"/>
        </w:numPr>
        <w:spacing w:line="280" w:lineRule="exact"/>
        <w:jc w:val="both"/>
        <w:rPr>
          <w:sz w:val="24"/>
          <w:szCs w:val="24"/>
        </w:rPr>
      </w:pPr>
      <w:r w:rsidRPr="0065435E">
        <w:rPr>
          <w:sz w:val="24"/>
          <w:szCs w:val="24"/>
        </w:rPr>
        <w:t xml:space="preserve">une réduction de </w:t>
      </w:r>
      <w:r w:rsidRPr="0065435E">
        <w:rPr>
          <w:b/>
          <w:sz w:val="24"/>
          <w:szCs w:val="24"/>
        </w:rPr>
        <w:t>4 jours</w:t>
      </w:r>
      <w:r w:rsidRPr="0065435E">
        <w:rPr>
          <w:sz w:val="24"/>
          <w:szCs w:val="24"/>
        </w:rPr>
        <w:t xml:space="preserve"> pour le délai d’obtention d’un produit standard,</w:t>
      </w:r>
    </w:p>
    <w:p w:rsidR="003F5849" w:rsidRPr="0065435E" w:rsidRDefault="003F5849" w:rsidP="003F5849">
      <w:pPr>
        <w:numPr>
          <w:ilvl w:val="0"/>
          <w:numId w:val="4"/>
        </w:numPr>
        <w:spacing w:line="280" w:lineRule="exact"/>
        <w:jc w:val="both"/>
        <w:rPr>
          <w:sz w:val="24"/>
          <w:szCs w:val="24"/>
        </w:rPr>
      </w:pPr>
      <w:r w:rsidRPr="0065435E">
        <w:rPr>
          <w:sz w:val="24"/>
          <w:szCs w:val="24"/>
        </w:rPr>
        <w:t xml:space="preserve">une réduction de </w:t>
      </w:r>
      <w:r w:rsidRPr="0065435E">
        <w:rPr>
          <w:b/>
          <w:sz w:val="24"/>
          <w:szCs w:val="24"/>
        </w:rPr>
        <w:t>10 jours</w:t>
      </w:r>
      <w:r w:rsidRPr="0065435E">
        <w:rPr>
          <w:sz w:val="24"/>
          <w:szCs w:val="24"/>
        </w:rPr>
        <w:t xml:space="preserve"> pour le délai d’obtention d’un produit spécifique.</w:t>
      </w:r>
    </w:p>
    <w:p w:rsidR="003F5849" w:rsidRDefault="003F5849" w:rsidP="003F5849">
      <w:pPr>
        <w:spacing w:line="280" w:lineRule="exact"/>
        <w:jc w:val="both"/>
        <w:rPr>
          <w:b/>
          <w:sz w:val="24"/>
          <w:szCs w:val="24"/>
        </w:rPr>
      </w:pPr>
    </w:p>
    <w:p w:rsidR="00603FC6" w:rsidRPr="00603FC6" w:rsidRDefault="00603FC6" w:rsidP="00603FC6">
      <w:pPr>
        <w:spacing w:line="280" w:lineRule="exact"/>
        <w:rPr>
          <w:sz w:val="24"/>
          <w:szCs w:val="24"/>
        </w:rPr>
      </w:pPr>
      <w:r w:rsidRPr="00603FC6">
        <w:rPr>
          <w:sz w:val="24"/>
          <w:szCs w:val="24"/>
        </w:rPr>
        <w:t xml:space="preserve">Un diagnostic a montré qu'il était possible de réduire les délais à différents endroits de la supply chain via un certain nombre d’actions, décrites en détails </w:t>
      </w:r>
      <w:r>
        <w:rPr>
          <w:sz w:val="24"/>
          <w:szCs w:val="24"/>
        </w:rPr>
        <w:t xml:space="preserve">dans les tableaux </w:t>
      </w:r>
      <w:r w:rsidRPr="00603FC6">
        <w:rPr>
          <w:sz w:val="24"/>
          <w:szCs w:val="24"/>
        </w:rPr>
        <w:t xml:space="preserve">en annexe </w:t>
      </w:r>
      <w:r>
        <w:rPr>
          <w:sz w:val="24"/>
          <w:szCs w:val="24"/>
        </w:rPr>
        <w:t>ci-dessous. On note que l</w:t>
      </w:r>
      <w:r w:rsidRPr="00603FC6">
        <w:rPr>
          <w:sz w:val="24"/>
          <w:szCs w:val="24"/>
        </w:rPr>
        <w:t xml:space="preserve">a mise en œuvre de ces actions induit des coûts potentiels. </w:t>
      </w:r>
    </w:p>
    <w:p w:rsidR="00603FC6" w:rsidRPr="00603FC6" w:rsidRDefault="00603FC6" w:rsidP="00603FC6">
      <w:pPr>
        <w:spacing w:line="280" w:lineRule="exact"/>
        <w:rPr>
          <w:sz w:val="24"/>
          <w:szCs w:val="24"/>
        </w:rPr>
      </w:pPr>
    </w:p>
    <w:p w:rsidR="00603FC6" w:rsidRPr="0065435E" w:rsidRDefault="00603FC6" w:rsidP="003F5849">
      <w:pPr>
        <w:spacing w:line="280" w:lineRule="exact"/>
        <w:jc w:val="both"/>
        <w:rPr>
          <w:b/>
          <w:sz w:val="24"/>
          <w:szCs w:val="24"/>
        </w:rPr>
        <w:sectPr w:rsidR="00603FC6" w:rsidRPr="0065435E" w:rsidSect="00DA2CFB">
          <w:headerReference w:type="even" r:id="rId13"/>
          <w:headerReference w:type="default" r:id="rId14"/>
          <w:footerReference w:type="even" r:id="rId15"/>
          <w:footerReference w:type="default" r:id="rId16"/>
          <w:type w:val="evenPage"/>
          <w:pgSz w:w="11907" w:h="16840"/>
          <w:pgMar w:top="1418" w:right="1418" w:bottom="1418" w:left="1418" w:header="720" w:footer="510" w:gutter="0"/>
          <w:cols w:space="720"/>
        </w:sectPr>
      </w:pPr>
    </w:p>
    <w:tbl>
      <w:tblPr>
        <w:tblW w:w="13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81"/>
        <w:gridCol w:w="7229"/>
        <w:gridCol w:w="2552"/>
        <w:gridCol w:w="3486"/>
      </w:tblGrid>
      <w:tr w:rsidR="003F5849" w:rsidTr="00DA2CFB">
        <w:trPr>
          <w:cantSplit/>
          <w:trHeight w:val="561"/>
          <w:jc w:val="center"/>
        </w:trPr>
        <w:tc>
          <w:tcPr>
            <w:tcW w:w="13948" w:type="dxa"/>
            <w:gridSpan w:val="4"/>
            <w:tcBorders>
              <w:top w:val="nil"/>
              <w:left w:val="nil"/>
              <w:bottom w:val="nil"/>
              <w:right w:val="nil"/>
            </w:tcBorders>
          </w:tcPr>
          <w:p w:rsidR="003F5849" w:rsidRPr="008C202C" w:rsidRDefault="003F5849" w:rsidP="00DA2CFB">
            <w:pPr>
              <w:spacing w:before="120"/>
              <w:jc w:val="center"/>
              <w:rPr>
                <w:rFonts w:ascii="Arial" w:hAnsi="Arial" w:cs="Arial"/>
                <w:b/>
                <w:sz w:val="28"/>
                <w:szCs w:val="28"/>
              </w:rPr>
            </w:pPr>
            <w:r w:rsidRPr="008C202C">
              <w:rPr>
                <w:rFonts w:ascii="Arial" w:hAnsi="Arial" w:cs="Arial"/>
                <w:b/>
                <w:sz w:val="28"/>
                <w:szCs w:val="28"/>
              </w:rPr>
              <w:lastRenderedPageBreak/>
              <w:t>Annexes des actions d’amélioration</w:t>
            </w:r>
          </w:p>
        </w:tc>
      </w:tr>
      <w:tr w:rsidR="003F5849" w:rsidTr="00DA2CFB">
        <w:trPr>
          <w:cantSplit/>
          <w:trHeight w:val="428"/>
          <w:jc w:val="center"/>
        </w:trPr>
        <w:tc>
          <w:tcPr>
            <w:tcW w:w="13948" w:type="dxa"/>
            <w:gridSpan w:val="4"/>
            <w:tcBorders>
              <w:top w:val="nil"/>
              <w:left w:val="nil"/>
              <w:right w:val="nil"/>
            </w:tcBorders>
          </w:tcPr>
          <w:p w:rsidR="003F5849" w:rsidRPr="00FF0541" w:rsidRDefault="003F5849" w:rsidP="00DA2CFB">
            <w:pPr>
              <w:spacing w:before="120" w:after="120"/>
              <w:jc w:val="center"/>
              <w:rPr>
                <w:b/>
                <w:sz w:val="16"/>
                <w:szCs w:val="16"/>
              </w:rPr>
            </w:pPr>
          </w:p>
        </w:tc>
      </w:tr>
      <w:tr w:rsidR="003F5849" w:rsidTr="00DA2CFB">
        <w:trPr>
          <w:cantSplit/>
          <w:trHeight w:val="420"/>
          <w:jc w:val="center"/>
        </w:trPr>
        <w:tc>
          <w:tcPr>
            <w:tcW w:w="13948" w:type="dxa"/>
            <w:gridSpan w:val="4"/>
          </w:tcPr>
          <w:p w:rsidR="003F5849" w:rsidRPr="00FF0541" w:rsidRDefault="003F5849" w:rsidP="00DA2CFB">
            <w:pPr>
              <w:spacing w:before="120" w:after="120"/>
              <w:jc w:val="center"/>
              <w:rPr>
                <w:rFonts w:ascii="Arial" w:hAnsi="Arial" w:cs="Arial"/>
                <w:b/>
              </w:rPr>
            </w:pPr>
            <w:r w:rsidRPr="00FF0541">
              <w:rPr>
                <w:rFonts w:ascii="Arial" w:hAnsi="Arial" w:cs="Arial"/>
                <w:b/>
              </w:rPr>
              <w:t>Processus d’achat et d’approvisionnement</w:t>
            </w:r>
          </w:p>
        </w:tc>
      </w:tr>
      <w:tr w:rsidR="003F5849" w:rsidTr="00DA2CFB">
        <w:trPr>
          <w:cantSplit/>
          <w:trHeight w:val="420"/>
          <w:jc w:val="center"/>
        </w:trPr>
        <w:tc>
          <w:tcPr>
            <w:tcW w:w="681" w:type="dxa"/>
          </w:tcPr>
          <w:p w:rsidR="003F5849" w:rsidRDefault="003F5849" w:rsidP="00DA2CFB">
            <w:pPr>
              <w:spacing w:before="120" w:after="120"/>
              <w:jc w:val="center"/>
              <w:rPr>
                <w:b/>
              </w:rPr>
            </w:pPr>
            <w:r>
              <w:rPr>
                <w:b/>
              </w:rPr>
              <w:t>Poste</w:t>
            </w:r>
          </w:p>
        </w:tc>
        <w:tc>
          <w:tcPr>
            <w:tcW w:w="7229" w:type="dxa"/>
          </w:tcPr>
          <w:p w:rsidR="003F5849" w:rsidRDefault="003F5849" w:rsidP="00DA2CFB">
            <w:pPr>
              <w:spacing w:before="120" w:after="120"/>
              <w:jc w:val="center"/>
              <w:rPr>
                <w:b/>
              </w:rPr>
            </w:pPr>
            <w:r>
              <w:rPr>
                <w:b/>
              </w:rPr>
              <w:t>Actions</w:t>
            </w:r>
          </w:p>
        </w:tc>
        <w:tc>
          <w:tcPr>
            <w:tcW w:w="2552" w:type="dxa"/>
          </w:tcPr>
          <w:p w:rsidR="003F5849" w:rsidRDefault="003F5849" w:rsidP="00DA2CFB">
            <w:pPr>
              <w:spacing w:before="120" w:after="120"/>
              <w:jc w:val="center"/>
              <w:rPr>
                <w:b/>
              </w:rPr>
            </w:pPr>
            <w:r>
              <w:rPr>
                <w:b/>
              </w:rPr>
              <w:t xml:space="preserve">Coût fixe de mise en œuvre </w:t>
            </w:r>
          </w:p>
        </w:tc>
        <w:tc>
          <w:tcPr>
            <w:tcW w:w="3486" w:type="dxa"/>
          </w:tcPr>
          <w:p w:rsidR="003F5849" w:rsidRDefault="003F5849" w:rsidP="00DA2CFB">
            <w:pPr>
              <w:tabs>
                <w:tab w:val="left" w:pos="1695"/>
              </w:tabs>
              <w:spacing w:before="120" w:after="120"/>
              <w:jc w:val="center"/>
              <w:rPr>
                <w:b/>
              </w:rPr>
            </w:pPr>
            <w:r>
              <w:rPr>
                <w:b/>
              </w:rPr>
              <w:t>Effets sur les coûts et les délais</w:t>
            </w:r>
          </w:p>
        </w:tc>
      </w:tr>
      <w:tr w:rsidR="003F5849" w:rsidTr="00DA2CFB">
        <w:trPr>
          <w:cantSplit/>
          <w:trHeight w:val="420"/>
          <w:jc w:val="center"/>
        </w:trPr>
        <w:tc>
          <w:tcPr>
            <w:tcW w:w="681" w:type="dxa"/>
            <w:shd w:val="clear" w:color="auto" w:fill="auto"/>
          </w:tcPr>
          <w:p w:rsidR="003F5849" w:rsidRDefault="003F5849" w:rsidP="00DA2CFB">
            <w:pPr>
              <w:spacing w:before="120" w:after="120"/>
              <w:jc w:val="center"/>
              <w:rPr>
                <w:b/>
              </w:rPr>
            </w:pPr>
            <w:r>
              <w:rPr>
                <w:b/>
              </w:rPr>
              <w:t>(1)</w:t>
            </w:r>
          </w:p>
        </w:tc>
        <w:tc>
          <w:tcPr>
            <w:tcW w:w="7229" w:type="dxa"/>
            <w:shd w:val="clear" w:color="auto" w:fill="auto"/>
          </w:tcPr>
          <w:p w:rsidR="003F5849" w:rsidRDefault="003F5849" w:rsidP="00DA2CFB">
            <w:pPr>
              <w:spacing w:before="120" w:after="120"/>
              <w:rPr>
                <w:b/>
              </w:rPr>
            </w:pPr>
            <w:r w:rsidRPr="00C124C1">
              <w:rPr>
                <w:b/>
              </w:rPr>
              <w:t>A</w:t>
            </w:r>
            <w:r>
              <w:rPr>
                <w:b/>
              </w:rPr>
              <w:t>1</w:t>
            </w:r>
            <w:r>
              <w:t>. Négociation avec le fournisseur afin qu’il dispose d’un stock de produits finis pour servir directement les commandes passées par le service Achats (e).</w:t>
            </w:r>
          </w:p>
        </w:tc>
        <w:tc>
          <w:tcPr>
            <w:tcW w:w="2552" w:type="dxa"/>
          </w:tcPr>
          <w:p w:rsidR="003F5849" w:rsidRDefault="003F5849" w:rsidP="00DA2CFB">
            <w:pPr>
              <w:spacing w:before="120" w:after="120"/>
              <w:jc w:val="center"/>
              <w:rPr>
                <w:b/>
              </w:rPr>
            </w:pPr>
            <w:r>
              <w:rPr>
                <w:b/>
              </w:rPr>
              <w:t>-</w:t>
            </w:r>
          </w:p>
        </w:tc>
        <w:tc>
          <w:tcPr>
            <w:tcW w:w="3486" w:type="dxa"/>
          </w:tcPr>
          <w:p w:rsidR="003F5849" w:rsidRDefault="003F5849" w:rsidP="00DA2CFB">
            <w:pPr>
              <w:tabs>
                <w:tab w:val="left" w:pos="1695"/>
              </w:tabs>
              <w:spacing w:before="120" w:after="120"/>
              <w:rPr>
                <w:b/>
              </w:rPr>
            </w:pPr>
            <w:r>
              <w:t xml:space="preserve">Coût d’achat : </w:t>
            </w:r>
            <w:r w:rsidRPr="003A7572">
              <w:rPr>
                <w:b/>
              </w:rPr>
              <w:t>+ 2,5 %</w:t>
            </w:r>
            <w:r>
              <w:t xml:space="preserve">                     Délai : </w:t>
            </w:r>
            <w:r>
              <w:rPr>
                <w:b/>
              </w:rPr>
              <w:t>réduction de 12</w:t>
            </w:r>
            <w:r w:rsidRPr="003A7572">
              <w:rPr>
                <w:b/>
              </w:rPr>
              <w:t xml:space="preserve"> jours</w:t>
            </w:r>
            <w:r>
              <w:t xml:space="preserve"> au poste (1)</w:t>
            </w:r>
          </w:p>
        </w:tc>
      </w:tr>
      <w:tr w:rsidR="003F5849" w:rsidTr="00DA2CFB">
        <w:trPr>
          <w:cantSplit/>
          <w:trHeight w:val="420"/>
          <w:jc w:val="center"/>
        </w:trPr>
        <w:tc>
          <w:tcPr>
            <w:tcW w:w="681" w:type="dxa"/>
            <w:shd w:val="clear" w:color="auto" w:fill="auto"/>
          </w:tcPr>
          <w:p w:rsidR="003F5849" w:rsidRDefault="003F5849" w:rsidP="00DA2CFB">
            <w:pPr>
              <w:spacing w:before="120" w:after="120"/>
              <w:jc w:val="center"/>
              <w:rPr>
                <w:b/>
              </w:rPr>
            </w:pPr>
            <w:r>
              <w:rPr>
                <w:b/>
              </w:rPr>
              <w:t>(2)</w:t>
            </w:r>
          </w:p>
        </w:tc>
        <w:tc>
          <w:tcPr>
            <w:tcW w:w="7229" w:type="dxa"/>
            <w:shd w:val="clear" w:color="auto" w:fill="auto"/>
          </w:tcPr>
          <w:p w:rsidR="003F5849" w:rsidRDefault="003F5849" w:rsidP="00603FC6">
            <w:pPr>
              <w:spacing w:before="120" w:after="120"/>
              <w:rPr>
                <w:b/>
              </w:rPr>
            </w:pPr>
            <w:r w:rsidRPr="00C124C1">
              <w:rPr>
                <w:b/>
              </w:rPr>
              <w:t>A</w:t>
            </w:r>
            <w:r>
              <w:rPr>
                <w:b/>
              </w:rPr>
              <w:t>2</w:t>
            </w:r>
            <w:r>
              <w:t>. Changement de fournisseur vers un</w:t>
            </w:r>
            <w:r w:rsidR="00603FC6">
              <w:t>e localisation plus proche</w:t>
            </w:r>
            <w:r>
              <w:t xml:space="preserve">. </w:t>
            </w:r>
            <w:r w:rsidRPr="002F6FB2">
              <w:t>Cette démarche requiert la mise en œuvre d’un processus de recherche, sélection et qualification d’un nouveau fournisseur</w:t>
            </w:r>
            <w:r>
              <w:t>.</w:t>
            </w:r>
            <w:r w:rsidR="00603FC6">
              <w:t xml:space="preserve"> Les coûts de fabrication dans la région ciblée sont plus élevés.</w:t>
            </w:r>
          </w:p>
        </w:tc>
        <w:tc>
          <w:tcPr>
            <w:tcW w:w="2552" w:type="dxa"/>
          </w:tcPr>
          <w:p w:rsidR="003F5849" w:rsidRDefault="003F5849" w:rsidP="00DA2CFB">
            <w:pPr>
              <w:spacing w:before="120" w:after="120"/>
              <w:jc w:val="center"/>
              <w:rPr>
                <w:b/>
              </w:rPr>
            </w:pPr>
            <w:r>
              <w:rPr>
                <w:b/>
              </w:rPr>
              <w:t>250 k€</w:t>
            </w:r>
          </w:p>
        </w:tc>
        <w:tc>
          <w:tcPr>
            <w:tcW w:w="3486" w:type="dxa"/>
          </w:tcPr>
          <w:p w:rsidR="003F5849" w:rsidRDefault="003F5849" w:rsidP="003878D0">
            <w:pPr>
              <w:tabs>
                <w:tab w:val="left" w:pos="1695"/>
              </w:tabs>
              <w:spacing w:before="120" w:after="120"/>
              <w:rPr>
                <w:b/>
              </w:rPr>
            </w:pPr>
            <w:r>
              <w:t xml:space="preserve">Coût d’achat (rendu) : </w:t>
            </w:r>
            <w:r w:rsidR="00603FC6">
              <w:rPr>
                <w:b/>
              </w:rPr>
              <w:t>+ 1</w:t>
            </w:r>
            <w:r w:rsidRPr="003A7572">
              <w:rPr>
                <w:b/>
              </w:rPr>
              <w:t xml:space="preserve"> %</w:t>
            </w:r>
            <w:r>
              <w:t xml:space="preserve">                            Délai de transport : </w:t>
            </w:r>
            <w:r w:rsidR="003878D0">
              <w:rPr>
                <w:b/>
              </w:rPr>
              <w:t>réduction de 4</w:t>
            </w:r>
            <w:r w:rsidR="003878D0" w:rsidRPr="003A7572">
              <w:rPr>
                <w:b/>
              </w:rPr>
              <w:t xml:space="preserve"> jours</w:t>
            </w:r>
            <w:r w:rsidR="003878D0">
              <w:t xml:space="preserve"> </w:t>
            </w:r>
            <w:r>
              <w:t>(poste (2))</w:t>
            </w:r>
          </w:p>
        </w:tc>
      </w:tr>
      <w:tr w:rsidR="003F5849" w:rsidTr="00DA2CFB">
        <w:trPr>
          <w:cantSplit/>
          <w:trHeight w:val="420"/>
          <w:jc w:val="center"/>
        </w:trPr>
        <w:tc>
          <w:tcPr>
            <w:tcW w:w="681" w:type="dxa"/>
            <w:shd w:val="clear" w:color="auto" w:fill="auto"/>
          </w:tcPr>
          <w:p w:rsidR="003F5849" w:rsidRDefault="003F5849" w:rsidP="00DA2CFB">
            <w:pPr>
              <w:spacing w:before="120" w:after="120"/>
              <w:jc w:val="center"/>
              <w:rPr>
                <w:b/>
              </w:rPr>
            </w:pPr>
            <w:r>
              <w:rPr>
                <w:b/>
              </w:rPr>
              <w:t>(3)</w:t>
            </w:r>
          </w:p>
        </w:tc>
        <w:tc>
          <w:tcPr>
            <w:tcW w:w="7229" w:type="dxa"/>
            <w:shd w:val="clear" w:color="auto" w:fill="auto"/>
          </w:tcPr>
          <w:p w:rsidR="003F5849" w:rsidRPr="002F6FB2" w:rsidRDefault="003F5849" w:rsidP="00DA2CFB">
            <w:pPr>
              <w:spacing w:before="120" w:after="120"/>
            </w:pPr>
            <w:r>
              <w:rPr>
                <w:b/>
              </w:rPr>
              <w:t>A3</w:t>
            </w:r>
            <w:r>
              <w:t xml:space="preserve">. </w:t>
            </w:r>
            <w:r w:rsidRPr="002F6FB2">
              <w:t>Changement de fournisseur afin de disposer d’une qualité zéro-défaut certifiée</w:t>
            </w:r>
            <w:r>
              <w:t>, ce qui permet d’éliminer le poste de contrôle réception (3)</w:t>
            </w:r>
            <w:r w:rsidRPr="002F6FB2">
              <w:t>. Cette d</w:t>
            </w:r>
            <w:r>
              <w:t xml:space="preserve">émarche requiert </w:t>
            </w:r>
            <w:r w:rsidRPr="002F6FB2">
              <w:t>un processus de recherche, sélection et qualification d’un nouveau fournisseur</w:t>
            </w:r>
          </w:p>
        </w:tc>
        <w:tc>
          <w:tcPr>
            <w:tcW w:w="2552" w:type="dxa"/>
          </w:tcPr>
          <w:p w:rsidR="003F5849" w:rsidRDefault="003F5849" w:rsidP="00DA2CFB">
            <w:pPr>
              <w:spacing w:before="120" w:after="120"/>
              <w:jc w:val="center"/>
              <w:rPr>
                <w:b/>
              </w:rPr>
            </w:pPr>
            <w:r>
              <w:rPr>
                <w:b/>
              </w:rPr>
              <w:t>100 k€</w:t>
            </w:r>
          </w:p>
        </w:tc>
        <w:tc>
          <w:tcPr>
            <w:tcW w:w="3486" w:type="dxa"/>
          </w:tcPr>
          <w:p w:rsidR="003F5849" w:rsidRDefault="003F5849" w:rsidP="00DA2CFB">
            <w:pPr>
              <w:tabs>
                <w:tab w:val="left" w:pos="1695"/>
              </w:tabs>
              <w:spacing w:before="120" w:after="120"/>
              <w:jc w:val="both"/>
              <w:rPr>
                <w:b/>
              </w:rPr>
            </w:pPr>
            <w:r>
              <w:t xml:space="preserve">Délai : </w:t>
            </w:r>
            <w:r>
              <w:rPr>
                <w:b/>
              </w:rPr>
              <w:t>réduction de 2</w:t>
            </w:r>
            <w:r w:rsidRPr="003A7572">
              <w:rPr>
                <w:b/>
              </w:rPr>
              <w:t xml:space="preserve"> jours</w:t>
            </w:r>
            <w:r>
              <w:t xml:space="preserve"> au poste (3)</w:t>
            </w:r>
          </w:p>
        </w:tc>
      </w:tr>
      <w:tr w:rsidR="003F5849" w:rsidTr="00DA2CFB">
        <w:trPr>
          <w:cantSplit/>
          <w:trHeight w:val="420"/>
          <w:jc w:val="center"/>
        </w:trPr>
        <w:tc>
          <w:tcPr>
            <w:tcW w:w="13948" w:type="dxa"/>
            <w:gridSpan w:val="4"/>
          </w:tcPr>
          <w:p w:rsidR="003F5849" w:rsidRPr="00FF0541" w:rsidRDefault="003F5849" w:rsidP="00DA2CFB">
            <w:pPr>
              <w:spacing w:before="120" w:after="120"/>
              <w:jc w:val="center"/>
              <w:rPr>
                <w:rFonts w:ascii="Arial" w:hAnsi="Arial" w:cs="Arial"/>
                <w:b/>
              </w:rPr>
            </w:pPr>
            <w:r w:rsidRPr="00FF0541">
              <w:rPr>
                <w:rFonts w:ascii="Arial" w:hAnsi="Arial" w:cs="Arial"/>
                <w:b/>
              </w:rPr>
              <w:t>Processus de fabrication</w:t>
            </w:r>
          </w:p>
        </w:tc>
      </w:tr>
      <w:tr w:rsidR="003F5849" w:rsidTr="00DA2CFB">
        <w:trPr>
          <w:cantSplit/>
          <w:trHeight w:val="420"/>
          <w:jc w:val="center"/>
        </w:trPr>
        <w:tc>
          <w:tcPr>
            <w:tcW w:w="681" w:type="dxa"/>
          </w:tcPr>
          <w:p w:rsidR="003F5849" w:rsidRDefault="003F5849" w:rsidP="00DA2CFB">
            <w:pPr>
              <w:spacing w:before="120" w:after="120"/>
              <w:jc w:val="center"/>
              <w:rPr>
                <w:b/>
              </w:rPr>
            </w:pPr>
            <w:r>
              <w:rPr>
                <w:b/>
              </w:rPr>
              <w:t>Poste</w:t>
            </w:r>
          </w:p>
        </w:tc>
        <w:tc>
          <w:tcPr>
            <w:tcW w:w="7229" w:type="dxa"/>
          </w:tcPr>
          <w:p w:rsidR="003F5849" w:rsidRDefault="003F5849" w:rsidP="00DA2CFB">
            <w:pPr>
              <w:spacing w:before="120" w:after="120"/>
              <w:jc w:val="center"/>
              <w:rPr>
                <w:b/>
              </w:rPr>
            </w:pPr>
            <w:r>
              <w:rPr>
                <w:b/>
              </w:rPr>
              <w:t>Actions</w:t>
            </w:r>
          </w:p>
        </w:tc>
        <w:tc>
          <w:tcPr>
            <w:tcW w:w="2552" w:type="dxa"/>
          </w:tcPr>
          <w:p w:rsidR="003F5849" w:rsidRDefault="003F5849" w:rsidP="00DA2CFB">
            <w:pPr>
              <w:spacing w:before="120" w:after="120"/>
              <w:jc w:val="center"/>
              <w:rPr>
                <w:b/>
              </w:rPr>
            </w:pPr>
            <w:r>
              <w:rPr>
                <w:b/>
              </w:rPr>
              <w:t xml:space="preserve">Coût fixe de mise en œuvre </w:t>
            </w:r>
          </w:p>
        </w:tc>
        <w:tc>
          <w:tcPr>
            <w:tcW w:w="3486" w:type="dxa"/>
          </w:tcPr>
          <w:p w:rsidR="003F5849" w:rsidRDefault="003F5849" w:rsidP="00DA2CFB">
            <w:pPr>
              <w:tabs>
                <w:tab w:val="left" w:pos="1695"/>
              </w:tabs>
              <w:spacing w:before="120" w:after="120"/>
              <w:jc w:val="center"/>
              <w:rPr>
                <w:b/>
              </w:rPr>
            </w:pPr>
            <w:r>
              <w:rPr>
                <w:b/>
              </w:rPr>
              <w:t>Effets sur les coûts et les délais</w:t>
            </w:r>
          </w:p>
        </w:tc>
      </w:tr>
      <w:tr w:rsidR="003F5849" w:rsidTr="00DA2CFB">
        <w:trPr>
          <w:cantSplit/>
          <w:trHeight w:val="420"/>
          <w:jc w:val="center"/>
        </w:trPr>
        <w:tc>
          <w:tcPr>
            <w:tcW w:w="681" w:type="dxa"/>
            <w:shd w:val="clear" w:color="auto" w:fill="auto"/>
          </w:tcPr>
          <w:p w:rsidR="003F5849" w:rsidRPr="0083190F" w:rsidRDefault="003F5849" w:rsidP="00DA2CFB">
            <w:pPr>
              <w:pStyle w:val="Notedebasdepage"/>
              <w:spacing w:before="120" w:after="120"/>
              <w:jc w:val="center"/>
              <w:rPr>
                <w:b/>
              </w:rPr>
            </w:pPr>
            <w:r w:rsidRPr="0083190F">
              <w:rPr>
                <w:b/>
              </w:rPr>
              <w:t>(6)</w:t>
            </w:r>
          </w:p>
        </w:tc>
        <w:tc>
          <w:tcPr>
            <w:tcW w:w="7229" w:type="dxa"/>
            <w:shd w:val="clear" w:color="auto" w:fill="auto"/>
          </w:tcPr>
          <w:p w:rsidR="003F5849" w:rsidRPr="00B32AA4" w:rsidRDefault="003F5849" w:rsidP="00DA2CFB">
            <w:pPr>
              <w:spacing w:before="120" w:after="120"/>
            </w:pPr>
            <w:r w:rsidRPr="00B32AA4">
              <w:rPr>
                <w:b/>
              </w:rPr>
              <w:t>F1.</w:t>
            </w:r>
            <w:r w:rsidRPr="00B32AA4">
              <w:t xml:space="preserve"> Le changement de produit au poste (6) entraîne un coût de nettoyage et de réglage très important, qui est donc amorti sur des séries longues. Le poste unique peut être remplacé par  plusieurs postes plus petits, chacun</w:t>
            </w:r>
            <w:r>
              <w:t xml:space="preserve"> affecté à une seule famille de</w:t>
            </w:r>
            <w:r w:rsidRPr="00B32AA4">
              <w:t xml:space="preserve"> type de coque. Ce remplacement </w:t>
            </w:r>
            <w:r>
              <w:t xml:space="preserve">limite les coûts de changement et les tailles de lots nécessaires. On anticipe une baisse légère du coût de fabrication (qui vaut initialement 200 €). </w:t>
            </w:r>
          </w:p>
        </w:tc>
        <w:tc>
          <w:tcPr>
            <w:tcW w:w="2552" w:type="dxa"/>
          </w:tcPr>
          <w:p w:rsidR="003F5849" w:rsidRDefault="003F5849" w:rsidP="00DA2CFB">
            <w:pPr>
              <w:spacing w:before="120" w:after="120"/>
              <w:jc w:val="center"/>
              <w:rPr>
                <w:b/>
              </w:rPr>
            </w:pPr>
          </w:p>
          <w:p w:rsidR="003F5849" w:rsidRDefault="003F5849" w:rsidP="00DA2CFB">
            <w:pPr>
              <w:spacing w:before="120" w:after="120"/>
              <w:jc w:val="center"/>
              <w:rPr>
                <w:b/>
              </w:rPr>
            </w:pPr>
            <w:r>
              <w:rPr>
                <w:b/>
              </w:rPr>
              <w:t>1 250 k€</w:t>
            </w:r>
          </w:p>
        </w:tc>
        <w:tc>
          <w:tcPr>
            <w:tcW w:w="3486" w:type="dxa"/>
          </w:tcPr>
          <w:p w:rsidR="003F5849" w:rsidRDefault="003F5849" w:rsidP="00DA2CFB">
            <w:pPr>
              <w:tabs>
                <w:tab w:val="left" w:pos="1695"/>
              </w:tabs>
              <w:spacing w:before="120" w:after="120"/>
              <w:rPr>
                <w:b/>
              </w:rPr>
            </w:pPr>
            <w:r>
              <w:t xml:space="preserve">Coût de fabrication : </w:t>
            </w:r>
            <w:r>
              <w:rPr>
                <w:b/>
              </w:rPr>
              <w:t xml:space="preserve">- 0,50 </w:t>
            </w:r>
            <w:r w:rsidRPr="003A7572">
              <w:rPr>
                <w:b/>
              </w:rPr>
              <w:t>%</w:t>
            </w:r>
            <w:r>
              <w:t xml:space="preserve">                Délai : </w:t>
            </w:r>
            <w:r w:rsidRPr="003A7572">
              <w:rPr>
                <w:b/>
              </w:rPr>
              <w:t>réduction de 5 jours</w:t>
            </w:r>
            <w:r>
              <w:t xml:space="preserve"> au poste (6)</w:t>
            </w:r>
          </w:p>
        </w:tc>
      </w:tr>
      <w:tr w:rsidR="003F5849" w:rsidTr="00DA2CFB">
        <w:trPr>
          <w:cantSplit/>
          <w:trHeight w:val="420"/>
          <w:jc w:val="center"/>
        </w:trPr>
        <w:tc>
          <w:tcPr>
            <w:tcW w:w="681" w:type="dxa"/>
            <w:shd w:val="clear" w:color="auto" w:fill="auto"/>
          </w:tcPr>
          <w:p w:rsidR="003F5849" w:rsidRPr="0083190F" w:rsidRDefault="003F5849" w:rsidP="00DA2CFB">
            <w:pPr>
              <w:pStyle w:val="Notedebasdepage"/>
              <w:spacing w:before="120" w:after="120"/>
              <w:jc w:val="center"/>
              <w:rPr>
                <w:b/>
              </w:rPr>
            </w:pPr>
            <w:r w:rsidRPr="0083190F">
              <w:rPr>
                <w:b/>
              </w:rPr>
              <w:t>(10)</w:t>
            </w:r>
          </w:p>
        </w:tc>
        <w:tc>
          <w:tcPr>
            <w:tcW w:w="7229" w:type="dxa"/>
            <w:shd w:val="clear" w:color="auto" w:fill="auto"/>
          </w:tcPr>
          <w:p w:rsidR="003F5849" w:rsidRDefault="003F5849" w:rsidP="00DA2CFB">
            <w:r w:rsidRPr="00B32AA4">
              <w:rPr>
                <w:b/>
              </w:rPr>
              <w:t>F2.</w:t>
            </w:r>
            <w:r w:rsidRPr="00B32AA4">
              <w:t xml:space="preserve"> Former les opérateurs à l’auto-contrôle de la qualité, afin  de supprimer le poste de contrôle (10). </w:t>
            </w:r>
          </w:p>
        </w:tc>
        <w:tc>
          <w:tcPr>
            <w:tcW w:w="2552" w:type="dxa"/>
          </w:tcPr>
          <w:p w:rsidR="003F5849" w:rsidRDefault="006D4FB0" w:rsidP="00DA2CFB">
            <w:pPr>
              <w:spacing w:before="120" w:after="120"/>
              <w:jc w:val="center"/>
              <w:rPr>
                <w:b/>
              </w:rPr>
            </w:pPr>
            <w:r>
              <w:rPr>
                <w:b/>
              </w:rPr>
              <w:t>40</w:t>
            </w:r>
            <w:r w:rsidR="003F5849">
              <w:rPr>
                <w:b/>
              </w:rPr>
              <w:t xml:space="preserve"> k€</w:t>
            </w:r>
          </w:p>
        </w:tc>
        <w:tc>
          <w:tcPr>
            <w:tcW w:w="3486" w:type="dxa"/>
          </w:tcPr>
          <w:p w:rsidR="003F5849" w:rsidRDefault="003F5849" w:rsidP="00DA2CFB">
            <w:pPr>
              <w:tabs>
                <w:tab w:val="left" w:pos="1695"/>
              </w:tabs>
              <w:spacing w:before="120" w:after="120"/>
              <w:jc w:val="both"/>
              <w:rPr>
                <w:b/>
              </w:rPr>
            </w:pPr>
            <w:r>
              <w:t xml:space="preserve">Délai : </w:t>
            </w:r>
            <w:r>
              <w:rPr>
                <w:b/>
              </w:rPr>
              <w:t>réduction de 2</w:t>
            </w:r>
            <w:r w:rsidRPr="003A7572">
              <w:rPr>
                <w:b/>
              </w:rPr>
              <w:t xml:space="preserve"> jours</w:t>
            </w:r>
            <w:r>
              <w:t xml:space="preserve"> poste (10)</w:t>
            </w:r>
          </w:p>
        </w:tc>
      </w:tr>
      <w:tr w:rsidR="003F5849" w:rsidTr="00DA2CFB">
        <w:trPr>
          <w:cantSplit/>
          <w:trHeight w:val="420"/>
          <w:jc w:val="center"/>
        </w:trPr>
        <w:tc>
          <w:tcPr>
            <w:tcW w:w="681" w:type="dxa"/>
            <w:shd w:val="clear" w:color="auto" w:fill="auto"/>
          </w:tcPr>
          <w:p w:rsidR="003F5849" w:rsidRPr="0083190F" w:rsidRDefault="003F5849" w:rsidP="00DA2CFB">
            <w:pPr>
              <w:pStyle w:val="Notedebasdepage"/>
              <w:spacing w:before="120" w:after="120"/>
              <w:jc w:val="center"/>
              <w:rPr>
                <w:b/>
              </w:rPr>
            </w:pPr>
            <w:r w:rsidRPr="0083190F">
              <w:rPr>
                <w:b/>
              </w:rPr>
              <w:t>(8)</w:t>
            </w:r>
          </w:p>
        </w:tc>
        <w:tc>
          <w:tcPr>
            <w:tcW w:w="7229" w:type="dxa"/>
            <w:shd w:val="clear" w:color="auto" w:fill="auto"/>
          </w:tcPr>
          <w:p w:rsidR="003F5849" w:rsidRPr="00164D12" w:rsidRDefault="003F5849" w:rsidP="00DA2CFB">
            <w:pPr>
              <w:pStyle w:val="Notedebasdepage"/>
              <w:spacing w:before="120" w:after="120"/>
            </w:pPr>
            <w:r w:rsidRPr="00C124C1">
              <w:rPr>
                <w:b/>
              </w:rPr>
              <w:t>F3.</w:t>
            </w:r>
            <w:r>
              <w:t xml:space="preserve"> Réimplanter l’atelier de montage final (9) à proximité de l’atelier d’assemblage (7). Les opérateurs transféreront les produits à l’aide d’une étagère à roulettes, sans recours au chariot (8).</w:t>
            </w:r>
          </w:p>
        </w:tc>
        <w:tc>
          <w:tcPr>
            <w:tcW w:w="2552" w:type="dxa"/>
          </w:tcPr>
          <w:p w:rsidR="003F5849" w:rsidRDefault="003F5849" w:rsidP="00DA2CFB">
            <w:pPr>
              <w:spacing w:before="120" w:after="120"/>
              <w:jc w:val="center"/>
              <w:rPr>
                <w:b/>
              </w:rPr>
            </w:pPr>
            <w:r>
              <w:rPr>
                <w:b/>
              </w:rPr>
              <w:t>25 k€</w:t>
            </w:r>
          </w:p>
        </w:tc>
        <w:tc>
          <w:tcPr>
            <w:tcW w:w="3486" w:type="dxa"/>
          </w:tcPr>
          <w:p w:rsidR="003F5849" w:rsidRDefault="003F5849" w:rsidP="00DA2CFB">
            <w:pPr>
              <w:tabs>
                <w:tab w:val="left" w:pos="1695"/>
              </w:tabs>
              <w:spacing w:before="120" w:after="120"/>
              <w:jc w:val="both"/>
              <w:rPr>
                <w:b/>
              </w:rPr>
            </w:pPr>
            <w:r>
              <w:t xml:space="preserve">Délai : </w:t>
            </w:r>
            <w:r w:rsidRPr="003A7572">
              <w:rPr>
                <w:b/>
              </w:rPr>
              <w:t>réduction d’un jour</w:t>
            </w:r>
            <w:r>
              <w:t xml:space="preserve"> au poste (8)</w:t>
            </w:r>
          </w:p>
        </w:tc>
      </w:tr>
      <w:tr w:rsidR="003F5849" w:rsidTr="00DA2CFB">
        <w:trPr>
          <w:cantSplit/>
          <w:trHeight w:val="420"/>
          <w:jc w:val="center"/>
        </w:trPr>
        <w:tc>
          <w:tcPr>
            <w:tcW w:w="13948" w:type="dxa"/>
            <w:gridSpan w:val="4"/>
          </w:tcPr>
          <w:p w:rsidR="003F5849" w:rsidRPr="00FF0541" w:rsidRDefault="003F5849" w:rsidP="00DA2CFB">
            <w:pPr>
              <w:tabs>
                <w:tab w:val="left" w:pos="7860"/>
              </w:tabs>
              <w:spacing w:before="120" w:after="120"/>
              <w:jc w:val="center"/>
              <w:rPr>
                <w:rFonts w:ascii="Arial" w:hAnsi="Arial" w:cs="Arial"/>
              </w:rPr>
            </w:pPr>
            <w:r w:rsidRPr="00FF0541">
              <w:rPr>
                <w:rFonts w:ascii="Arial" w:hAnsi="Arial" w:cs="Arial"/>
                <w:b/>
              </w:rPr>
              <w:lastRenderedPageBreak/>
              <w:t>Processus de transport longue distance</w:t>
            </w:r>
          </w:p>
        </w:tc>
      </w:tr>
      <w:tr w:rsidR="003F5849" w:rsidTr="00DA2CFB">
        <w:trPr>
          <w:cantSplit/>
          <w:trHeight w:val="420"/>
          <w:jc w:val="center"/>
        </w:trPr>
        <w:tc>
          <w:tcPr>
            <w:tcW w:w="681" w:type="dxa"/>
          </w:tcPr>
          <w:p w:rsidR="003F5849" w:rsidRDefault="003F5849" w:rsidP="00DA2CFB">
            <w:pPr>
              <w:spacing w:before="120" w:after="120"/>
              <w:jc w:val="center"/>
              <w:rPr>
                <w:b/>
              </w:rPr>
            </w:pPr>
            <w:r>
              <w:rPr>
                <w:b/>
              </w:rPr>
              <w:t>Poste</w:t>
            </w:r>
          </w:p>
        </w:tc>
        <w:tc>
          <w:tcPr>
            <w:tcW w:w="7229" w:type="dxa"/>
          </w:tcPr>
          <w:p w:rsidR="003F5849" w:rsidRDefault="003F5849" w:rsidP="00DA2CFB">
            <w:pPr>
              <w:spacing w:before="120" w:after="120"/>
              <w:jc w:val="center"/>
              <w:rPr>
                <w:b/>
              </w:rPr>
            </w:pPr>
            <w:r>
              <w:rPr>
                <w:b/>
              </w:rPr>
              <w:t>Actions</w:t>
            </w:r>
          </w:p>
        </w:tc>
        <w:tc>
          <w:tcPr>
            <w:tcW w:w="2552" w:type="dxa"/>
          </w:tcPr>
          <w:p w:rsidR="003F5849" w:rsidRDefault="003F5849" w:rsidP="00DA2CFB">
            <w:pPr>
              <w:spacing w:before="120" w:after="120"/>
              <w:jc w:val="center"/>
              <w:rPr>
                <w:b/>
              </w:rPr>
            </w:pPr>
            <w:r>
              <w:rPr>
                <w:b/>
              </w:rPr>
              <w:t xml:space="preserve">Coût fixe de mise en œuvre </w:t>
            </w:r>
          </w:p>
        </w:tc>
        <w:tc>
          <w:tcPr>
            <w:tcW w:w="3486" w:type="dxa"/>
          </w:tcPr>
          <w:p w:rsidR="003F5849" w:rsidRDefault="003F5849" w:rsidP="00DA2CFB">
            <w:pPr>
              <w:tabs>
                <w:tab w:val="left" w:pos="1695"/>
              </w:tabs>
              <w:spacing w:before="120" w:after="120"/>
              <w:jc w:val="center"/>
              <w:rPr>
                <w:b/>
              </w:rPr>
            </w:pPr>
            <w:r>
              <w:rPr>
                <w:b/>
              </w:rPr>
              <w:t>Effets sur les coûts et les délais</w:t>
            </w:r>
          </w:p>
        </w:tc>
      </w:tr>
      <w:tr w:rsidR="003F5849" w:rsidRPr="003A7572" w:rsidTr="00DA2CFB">
        <w:trPr>
          <w:cantSplit/>
          <w:trHeight w:val="420"/>
          <w:jc w:val="center"/>
        </w:trPr>
        <w:tc>
          <w:tcPr>
            <w:tcW w:w="681" w:type="dxa"/>
          </w:tcPr>
          <w:p w:rsidR="003F5849" w:rsidRDefault="003F5849" w:rsidP="00DA2CFB">
            <w:pPr>
              <w:spacing w:before="120" w:after="120"/>
              <w:jc w:val="center"/>
              <w:rPr>
                <w:b/>
              </w:rPr>
            </w:pPr>
            <w:r>
              <w:rPr>
                <w:b/>
              </w:rPr>
              <w:t>(13)</w:t>
            </w:r>
          </w:p>
        </w:tc>
        <w:tc>
          <w:tcPr>
            <w:tcW w:w="7229" w:type="dxa"/>
          </w:tcPr>
          <w:p w:rsidR="003F5849" w:rsidRDefault="003F5849" w:rsidP="00DA2CFB">
            <w:pPr>
              <w:spacing w:before="120" w:after="120"/>
              <w:rPr>
                <w:b/>
              </w:rPr>
            </w:pPr>
            <w:r>
              <w:rPr>
                <w:b/>
              </w:rPr>
              <w:br w:type="page"/>
              <w:t>TR1</w:t>
            </w:r>
            <w:r>
              <w:t xml:space="preserve">. Le service expédition est surchargé de travail. Régulièrement les dossiers administratifs accompagnant les produits sont incomplets ou erronés, ce qui retarde les passages en douane lors du transport combiné longue distance (13). On propose de renforcer le service responsable et de mettre en place des procédures de vérification des documents administratifs. </w:t>
            </w:r>
          </w:p>
        </w:tc>
        <w:tc>
          <w:tcPr>
            <w:tcW w:w="2552" w:type="dxa"/>
          </w:tcPr>
          <w:p w:rsidR="003F5849" w:rsidRDefault="003F5849" w:rsidP="00DA2CFB">
            <w:pPr>
              <w:spacing w:before="120" w:after="120"/>
              <w:jc w:val="center"/>
              <w:rPr>
                <w:b/>
              </w:rPr>
            </w:pPr>
          </w:p>
          <w:p w:rsidR="003F5849" w:rsidRDefault="003F5849" w:rsidP="00DA2CFB">
            <w:pPr>
              <w:spacing w:before="120" w:after="120"/>
              <w:jc w:val="center"/>
              <w:rPr>
                <w:b/>
              </w:rPr>
            </w:pPr>
            <w:r>
              <w:rPr>
                <w:b/>
              </w:rPr>
              <w:t>10 k€</w:t>
            </w:r>
          </w:p>
        </w:tc>
        <w:tc>
          <w:tcPr>
            <w:tcW w:w="3486" w:type="dxa"/>
          </w:tcPr>
          <w:p w:rsidR="003F5849" w:rsidRPr="003A7572" w:rsidRDefault="003F5849" w:rsidP="00DA2CFB">
            <w:pPr>
              <w:tabs>
                <w:tab w:val="left" w:pos="1695"/>
              </w:tabs>
              <w:spacing w:before="120" w:after="120"/>
            </w:pPr>
            <w:r>
              <w:t xml:space="preserve">                   </w:t>
            </w:r>
            <w:r>
              <w:rPr>
                <w:b/>
              </w:rPr>
              <w:t xml:space="preserve">                                                     </w:t>
            </w:r>
            <w:r>
              <w:t xml:space="preserve">                                                                              Délai : </w:t>
            </w:r>
            <w:r w:rsidRPr="003A7572">
              <w:rPr>
                <w:b/>
              </w:rPr>
              <w:t>réduction moyenne de 2 jours</w:t>
            </w:r>
            <w:r>
              <w:t xml:space="preserve"> au poste (13).          </w:t>
            </w:r>
          </w:p>
        </w:tc>
      </w:tr>
      <w:tr w:rsidR="003F5849" w:rsidRPr="003A7572" w:rsidTr="00DA2CFB">
        <w:trPr>
          <w:cantSplit/>
          <w:trHeight w:val="420"/>
          <w:jc w:val="center"/>
        </w:trPr>
        <w:tc>
          <w:tcPr>
            <w:tcW w:w="681" w:type="dxa"/>
          </w:tcPr>
          <w:p w:rsidR="003F5849" w:rsidRDefault="003F5849" w:rsidP="00DA2CFB">
            <w:pPr>
              <w:spacing w:before="120" w:after="120"/>
              <w:jc w:val="center"/>
              <w:rPr>
                <w:b/>
              </w:rPr>
            </w:pPr>
            <w:r>
              <w:rPr>
                <w:b/>
              </w:rPr>
              <w:t>(13)</w:t>
            </w:r>
          </w:p>
        </w:tc>
        <w:tc>
          <w:tcPr>
            <w:tcW w:w="7229" w:type="dxa"/>
          </w:tcPr>
          <w:p w:rsidR="003F5849" w:rsidRDefault="003F5849" w:rsidP="00246EDA">
            <w:pPr>
              <w:spacing w:before="120" w:after="120"/>
              <w:rPr>
                <w:b/>
              </w:rPr>
            </w:pPr>
            <w:r>
              <w:rPr>
                <w:b/>
              </w:rPr>
              <w:t>TR2</w:t>
            </w:r>
            <w:r w:rsidRPr="00C124C1">
              <w:rPr>
                <w:b/>
              </w:rPr>
              <w:t>.</w:t>
            </w:r>
            <w:r>
              <w:t xml:space="preserve"> Le transport combiné longue distance (13) est organisé </w:t>
            </w:r>
            <w:r w:rsidR="00246EDA">
              <w:t>à</w:t>
            </w:r>
            <w:r>
              <w:t xml:space="preserve"> une fréquence d’une expédition par semaine, afin </w:t>
            </w:r>
            <w:r w:rsidR="00246EDA">
              <w:t xml:space="preserve">d’obtenir </w:t>
            </w:r>
            <w:r>
              <w:t>des tarifs intéressants des transporteurs et de limiter les frais administratifs  (dossiers, douanes…). On propose d’envisager de passer à deux expéditions par semaine.</w:t>
            </w:r>
          </w:p>
        </w:tc>
        <w:tc>
          <w:tcPr>
            <w:tcW w:w="2552" w:type="dxa"/>
          </w:tcPr>
          <w:p w:rsidR="009D3FE0" w:rsidRDefault="009D3FE0" w:rsidP="00DA2CFB">
            <w:pPr>
              <w:tabs>
                <w:tab w:val="left" w:pos="1695"/>
              </w:tabs>
              <w:spacing w:before="120" w:after="120"/>
              <w:rPr>
                <w:b/>
              </w:rPr>
            </w:pPr>
          </w:p>
          <w:p w:rsidR="003F5849" w:rsidRDefault="009D3FE0" w:rsidP="009D3FE0">
            <w:pPr>
              <w:tabs>
                <w:tab w:val="left" w:pos="1695"/>
              </w:tabs>
              <w:spacing w:before="120" w:after="120"/>
              <w:jc w:val="center"/>
              <w:rPr>
                <w:b/>
              </w:rPr>
            </w:pPr>
            <w:r>
              <w:rPr>
                <w:b/>
              </w:rPr>
              <w:t>-</w:t>
            </w:r>
          </w:p>
        </w:tc>
        <w:tc>
          <w:tcPr>
            <w:tcW w:w="3486" w:type="dxa"/>
          </w:tcPr>
          <w:p w:rsidR="003F5849" w:rsidRDefault="003F5849" w:rsidP="00DA2CFB">
            <w:pPr>
              <w:spacing w:before="120" w:after="120"/>
              <w:rPr>
                <w:b/>
              </w:rPr>
            </w:pPr>
            <w:r>
              <w:t xml:space="preserve">Coût de transport : </w:t>
            </w:r>
            <w:r w:rsidRPr="003A7572">
              <w:rPr>
                <w:b/>
              </w:rPr>
              <w:t>+ 1,5 %</w:t>
            </w:r>
            <w:r>
              <w:t xml:space="preserve">              Délai : </w:t>
            </w:r>
            <w:r w:rsidRPr="003A7572">
              <w:rPr>
                <w:b/>
              </w:rPr>
              <w:t>réduction de 2 jours</w:t>
            </w:r>
            <w:r>
              <w:t xml:space="preserve"> au poste (13), correspondant à la diminution du temps moyen d’attente avant expédition.</w:t>
            </w:r>
          </w:p>
        </w:tc>
      </w:tr>
      <w:tr w:rsidR="003F5849" w:rsidRPr="003A7572" w:rsidTr="00DA2CFB">
        <w:trPr>
          <w:cantSplit/>
          <w:trHeight w:val="420"/>
          <w:jc w:val="center"/>
        </w:trPr>
        <w:tc>
          <w:tcPr>
            <w:tcW w:w="681" w:type="dxa"/>
          </w:tcPr>
          <w:p w:rsidR="003F5849" w:rsidRDefault="003F5849" w:rsidP="00DA2CFB">
            <w:pPr>
              <w:spacing w:before="120" w:after="120"/>
              <w:jc w:val="center"/>
            </w:pPr>
            <w:r>
              <w:rPr>
                <w:b/>
              </w:rPr>
              <w:t>(13)</w:t>
            </w:r>
          </w:p>
        </w:tc>
        <w:tc>
          <w:tcPr>
            <w:tcW w:w="7229" w:type="dxa"/>
          </w:tcPr>
          <w:p w:rsidR="003F5849" w:rsidRDefault="003F5849" w:rsidP="00DA2CFB">
            <w:pPr>
              <w:spacing w:before="120" w:after="120"/>
              <w:rPr>
                <w:b/>
              </w:rPr>
            </w:pPr>
            <w:r>
              <w:rPr>
                <w:b/>
              </w:rPr>
              <w:t>TR</w:t>
            </w:r>
            <w:r w:rsidRPr="00C124C1">
              <w:rPr>
                <w:b/>
              </w:rPr>
              <w:t>3.</w:t>
            </w:r>
            <w:r>
              <w:t xml:space="preserve"> On peut envisager un transport (13) par avion pour les imprimantes spécifiques.</w:t>
            </w:r>
          </w:p>
        </w:tc>
        <w:tc>
          <w:tcPr>
            <w:tcW w:w="2552" w:type="dxa"/>
          </w:tcPr>
          <w:p w:rsidR="009D3FE0" w:rsidRDefault="009D3FE0" w:rsidP="009D3FE0">
            <w:pPr>
              <w:tabs>
                <w:tab w:val="left" w:pos="1695"/>
              </w:tabs>
              <w:spacing w:before="120" w:after="120"/>
              <w:jc w:val="center"/>
              <w:rPr>
                <w:b/>
              </w:rPr>
            </w:pPr>
          </w:p>
          <w:p w:rsidR="003F5849" w:rsidRDefault="009D3FE0" w:rsidP="009D3FE0">
            <w:pPr>
              <w:tabs>
                <w:tab w:val="left" w:pos="1695"/>
              </w:tabs>
              <w:spacing w:before="120" w:after="120"/>
              <w:jc w:val="center"/>
            </w:pPr>
            <w:r>
              <w:rPr>
                <w:b/>
              </w:rPr>
              <w:t>-</w:t>
            </w:r>
          </w:p>
        </w:tc>
        <w:tc>
          <w:tcPr>
            <w:tcW w:w="3486" w:type="dxa"/>
          </w:tcPr>
          <w:p w:rsidR="003F5849" w:rsidRDefault="003F5849" w:rsidP="00DA2CFB">
            <w:pPr>
              <w:spacing w:before="120" w:after="120"/>
            </w:pPr>
            <w:r>
              <w:t xml:space="preserve">Coût de transport/manutention: </w:t>
            </w:r>
            <w:r w:rsidRPr="003A7572">
              <w:rPr>
                <w:b/>
              </w:rPr>
              <w:t>+</w:t>
            </w:r>
            <w:r>
              <w:rPr>
                <w:b/>
              </w:rPr>
              <w:t xml:space="preserve"> 2</w:t>
            </w:r>
            <w:r w:rsidRPr="003A7572">
              <w:rPr>
                <w:b/>
              </w:rPr>
              <w:t>00 %</w:t>
            </w:r>
            <w:r>
              <w:t xml:space="preserve">            Délai: </w:t>
            </w:r>
            <w:r w:rsidRPr="003A7572">
              <w:rPr>
                <w:b/>
              </w:rPr>
              <w:t>réduction de 10 jours</w:t>
            </w:r>
            <w:r>
              <w:t xml:space="preserve"> au poste (13)</w:t>
            </w:r>
          </w:p>
        </w:tc>
      </w:tr>
      <w:tr w:rsidR="003F5849" w:rsidRPr="003A7572" w:rsidTr="00DA2CFB">
        <w:trPr>
          <w:cantSplit/>
          <w:trHeight w:val="420"/>
          <w:jc w:val="center"/>
        </w:trPr>
        <w:tc>
          <w:tcPr>
            <w:tcW w:w="13948" w:type="dxa"/>
            <w:gridSpan w:val="4"/>
            <w:tcBorders>
              <w:top w:val="single" w:sz="6" w:space="0" w:color="auto"/>
              <w:left w:val="single" w:sz="6" w:space="0" w:color="auto"/>
              <w:bottom w:val="single" w:sz="6" w:space="0" w:color="auto"/>
              <w:right w:val="single" w:sz="6" w:space="0" w:color="auto"/>
            </w:tcBorders>
          </w:tcPr>
          <w:p w:rsidR="003F5849" w:rsidRPr="00FF0541" w:rsidRDefault="00AF3692" w:rsidP="00DA2CFB">
            <w:pPr>
              <w:tabs>
                <w:tab w:val="left" w:pos="7860"/>
              </w:tabs>
              <w:spacing w:before="120" w:after="120"/>
              <w:jc w:val="center"/>
              <w:rPr>
                <w:rFonts w:ascii="Arial" w:hAnsi="Arial" w:cs="Arial"/>
              </w:rPr>
            </w:pPr>
            <w:r>
              <w:rPr>
                <w:rFonts w:ascii="Arial" w:hAnsi="Arial" w:cs="Arial"/>
                <w:b/>
              </w:rPr>
              <w:t xml:space="preserve">Processus de passation </w:t>
            </w:r>
            <w:r w:rsidR="003F5849" w:rsidRPr="00FF0541">
              <w:rPr>
                <w:rFonts w:ascii="Arial" w:hAnsi="Arial" w:cs="Arial"/>
                <w:b/>
              </w:rPr>
              <w:t>de commande</w:t>
            </w:r>
            <w:r>
              <w:rPr>
                <w:rFonts w:ascii="Arial" w:hAnsi="Arial" w:cs="Arial"/>
                <w:b/>
              </w:rPr>
              <w:t>, de préparation</w:t>
            </w:r>
            <w:r w:rsidR="003F5849" w:rsidRPr="00FF0541">
              <w:rPr>
                <w:rFonts w:ascii="Arial" w:hAnsi="Arial" w:cs="Arial"/>
                <w:b/>
              </w:rPr>
              <w:t xml:space="preserve"> et de distribution</w:t>
            </w:r>
            <w:r>
              <w:rPr>
                <w:rFonts w:ascii="Arial" w:hAnsi="Arial" w:cs="Arial"/>
                <w:b/>
              </w:rPr>
              <w:t xml:space="preserve"> finale</w:t>
            </w:r>
          </w:p>
        </w:tc>
      </w:tr>
      <w:tr w:rsidR="003F5849" w:rsidRPr="003A7572" w:rsidTr="00DA2CFB">
        <w:trPr>
          <w:cantSplit/>
          <w:trHeight w:val="420"/>
          <w:jc w:val="center"/>
        </w:trPr>
        <w:tc>
          <w:tcPr>
            <w:tcW w:w="681"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120" w:after="120"/>
              <w:jc w:val="center"/>
              <w:rPr>
                <w:b/>
              </w:rPr>
            </w:pPr>
            <w:r>
              <w:rPr>
                <w:b/>
              </w:rPr>
              <w:t>Poste</w:t>
            </w:r>
          </w:p>
        </w:tc>
        <w:tc>
          <w:tcPr>
            <w:tcW w:w="7229"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120" w:after="120"/>
              <w:jc w:val="center"/>
              <w:rPr>
                <w:b/>
              </w:rPr>
            </w:pPr>
            <w:r>
              <w:rPr>
                <w:b/>
              </w:rPr>
              <w:t>Actions</w:t>
            </w:r>
          </w:p>
        </w:tc>
        <w:tc>
          <w:tcPr>
            <w:tcW w:w="2552"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120" w:after="120"/>
              <w:jc w:val="center"/>
              <w:rPr>
                <w:b/>
              </w:rPr>
            </w:pPr>
            <w:r>
              <w:rPr>
                <w:b/>
              </w:rPr>
              <w:t xml:space="preserve">Coût fixe de mise en œuvre </w:t>
            </w:r>
          </w:p>
        </w:tc>
        <w:tc>
          <w:tcPr>
            <w:tcW w:w="3486" w:type="dxa"/>
            <w:tcBorders>
              <w:top w:val="single" w:sz="6" w:space="0" w:color="auto"/>
              <w:left w:val="single" w:sz="6" w:space="0" w:color="auto"/>
              <w:bottom w:val="single" w:sz="6" w:space="0" w:color="auto"/>
              <w:right w:val="single" w:sz="6" w:space="0" w:color="auto"/>
            </w:tcBorders>
          </w:tcPr>
          <w:p w:rsidR="003F5849" w:rsidRDefault="003F5849" w:rsidP="00DA2CFB">
            <w:pPr>
              <w:tabs>
                <w:tab w:val="left" w:pos="1695"/>
              </w:tabs>
              <w:spacing w:before="120" w:after="120"/>
              <w:jc w:val="center"/>
              <w:rPr>
                <w:b/>
              </w:rPr>
            </w:pPr>
            <w:r>
              <w:rPr>
                <w:b/>
              </w:rPr>
              <w:t>Effets sur les coûts et les délais</w:t>
            </w:r>
          </w:p>
        </w:tc>
      </w:tr>
      <w:tr w:rsidR="003F5849" w:rsidRPr="003A7572" w:rsidTr="00DA2CFB">
        <w:trPr>
          <w:cantSplit/>
          <w:trHeight w:val="420"/>
          <w:jc w:val="center"/>
        </w:trPr>
        <w:tc>
          <w:tcPr>
            <w:tcW w:w="681" w:type="dxa"/>
            <w:tcBorders>
              <w:top w:val="single" w:sz="6" w:space="0" w:color="auto"/>
              <w:left w:val="single" w:sz="6" w:space="0" w:color="auto"/>
              <w:right w:val="single" w:sz="6" w:space="0" w:color="auto"/>
            </w:tcBorders>
            <w:shd w:val="clear" w:color="auto" w:fill="auto"/>
          </w:tcPr>
          <w:p w:rsidR="003F5849" w:rsidRPr="009329BD" w:rsidRDefault="003F5849" w:rsidP="00DA2CFB">
            <w:pPr>
              <w:jc w:val="center"/>
              <w:rPr>
                <w:b/>
              </w:rPr>
            </w:pPr>
            <w:r w:rsidRPr="009329BD">
              <w:rPr>
                <w:b/>
              </w:rPr>
              <w:t>(16)</w:t>
            </w:r>
          </w:p>
        </w:tc>
        <w:tc>
          <w:tcPr>
            <w:tcW w:w="7229" w:type="dxa"/>
            <w:tcBorders>
              <w:top w:val="single" w:sz="6" w:space="0" w:color="auto"/>
              <w:left w:val="single" w:sz="6" w:space="0" w:color="auto"/>
              <w:right w:val="single" w:sz="6" w:space="0" w:color="auto"/>
            </w:tcBorders>
            <w:shd w:val="clear" w:color="auto" w:fill="auto"/>
          </w:tcPr>
          <w:p w:rsidR="003F5849" w:rsidRPr="008F1AF1" w:rsidRDefault="003F5849" w:rsidP="00DA2CFB">
            <w:pPr>
              <w:pStyle w:val="Notedebasdepage"/>
            </w:pPr>
            <w:r w:rsidRPr="008F1AF1">
              <w:rPr>
                <w:b/>
              </w:rPr>
              <w:t>DIS1.</w:t>
            </w:r>
            <w:r w:rsidRPr="008F1AF1">
              <w:t xml:space="preserve"> On peut envisager </w:t>
            </w:r>
            <w:r>
              <w:t>de</w:t>
            </w:r>
            <w:r w:rsidRPr="008F1AF1">
              <w:t xml:space="preserve"> dédoubler la fréquence des livraisons terminales (16), ce qui globalement réduit le délai dans cette phase, mais nécessite l’acquisition de camions supplémentaires et l’embauche de chauffeurs.</w:t>
            </w:r>
          </w:p>
        </w:tc>
        <w:tc>
          <w:tcPr>
            <w:tcW w:w="2552"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120" w:after="120"/>
              <w:jc w:val="center"/>
              <w:rPr>
                <w:b/>
              </w:rPr>
            </w:pPr>
            <w:r>
              <w:rPr>
                <w:b/>
              </w:rPr>
              <w:t>250 k</w:t>
            </w:r>
            <w:r w:rsidRPr="009920E6">
              <w:rPr>
                <w:b/>
              </w:rPr>
              <w:t>€</w:t>
            </w:r>
          </w:p>
        </w:tc>
        <w:tc>
          <w:tcPr>
            <w:tcW w:w="3486" w:type="dxa"/>
            <w:tcBorders>
              <w:top w:val="single" w:sz="6" w:space="0" w:color="auto"/>
              <w:left w:val="single" w:sz="6" w:space="0" w:color="auto"/>
              <w:bottom w:val="single" w:sz="6" w:space="0" w:color="auto"/>
              <w:right w:val="single" w:sz="6" w:space="0" w:color="auto"/>
            </w:tcBorders>
          </w:tcPr>
          <w:p w:rsidR="003F5849" w:rsidRDefault="003F5849" w:rsidP="00DA2CFB">
            <w:r>
              <w:t xml:space="preserve">Délai : </w:t>
            </w:r>
            <w:r w:rsidRPr="003A7572">
              <w:rPr>
                <w:b/>
              </w:rPr>
              <w:t xml:space="preserve">réduction de </w:t>
            </w:r>
            <w:r>
              <w:rPr>
                <w:b/>
              </w:rPr>
              <w:t>3</w:t>
            </w:r>
            <w:r w:rsidRPr="003A7572">
              <w:rPr>
                <w:b/>
              </w:rPr>
              <w:t xml:space="preserve"> jours</w:t>
            </w:r>
            <w:r>
              <w:t xml:space="preserve"> au poste (16).</w:t>
            </w:r>
          </w:p>
        </w:tc>
      </w:tr>
      <w:tr w:rsidR="003F5849" w:rsidRPr="003A7572" w:rsidTr="00DA2CFB">
        <w:trPr>
          <w:cantSplit/>
          <w:trHeight w:val="420"/>
          <w:jc w:val="center"/>
        </w:trPr>
        <w:tc>
          <w:tcPr>
            <w:tcW w:w="681" w:type="dxa"/>
            <w:tcBorders>
              <w:left w:val="single" w:sz="6" w:space="0" w:color="auto"/>
              <w:right w:val="single" w:sz="6" w:space="0" w:color="auto"/>
            </w:tcBorders>
            <w:shd w:val="clear" w:color="auto" w:fill="auto"/>
          </w:tcPr>
          <w:p w:rsidR="003F5849" w:rsidRPr="009329BD" w:rsidRDefault="003F5849" w:rsidP="00DA2CFB">
            <w:pPr>
              <w:jc w:val="center"/>
              <w:rPr>
                <w:b/>
              </w:rPr>
            </w:pPr>
            <w:r w:rsidRPr="009329BD">
              <w:rPr>
                <w:b/>
              </w:rPr>
              <w:t>(a)</w:t>
            </w:r>
          </w:p>
          <w:p w:rsidR="003F5849" w:rsidRPr="009329BD" w:rsidRDefault="003F5849" w:rsidP="00DA2CFB">
            <w:pPr>
              <w:jc w:val="center"/>
              <w:rPr>
                <w:b/>
              </w:rPr>
            </w:pPr>
            <w:r w:rsidRPr="009329BD">
              <w:rPr>
                <w:b/>
              </w:rPr>
              <w:t>(b)</w:t>
            </w:r>
          </w:p>
        </w:tc>
        <w:tc>
          <w:tcPr>
            <w:tcW w:w="7229" w:type="dxa"/>
            <w:tcBorders>
              <w:left w:val="single" w:sz="6" w:space="0" w:color="auto"/>
              <w:right w:val="single" w:sz="6" w:space="0" w:color="auto"/>
            </w:tcBorders>
            <w:shd w:val="clear" w:color="auto" w:fill="auto"/>
          </w:tcPr>
          <w:p w:rsidR="003F5849" w:rsidRDefault="003F5849" w:rsidP="00603FC6">
            <w:r w:rsidRPr="008F1AF1">
              <w:rPr>
                <w:b/>
              </w:rPr>
              <w:t>DIS2.</w:t>
            </w:r>
            <w:r w:rsidRPr="008F1AF1">
              <w:t xml:space="preserve"> Le système actuel (traitement de commandes papiers une fois par semaine) peut être remplacé par un centre d’appel afin d’améliorer le service aux clients (aide au choix du produit</w:t>
            </w:r>
            <w:r>
              <w:t>…</w:t>
            </w:r>
            <w:r w:rsidRPr="008F1AF1">
              <w:t>). Un tel systè</w:t>
            </w:r>
            <w:r w:rsidR="00603FC6">
              <w:t>me fournit</w:t>
            </w:r>
            <w:r w:rsidRPr="008F1AF1">
              <w:t xml:space="preserve"> une qualité </w:t>
            </w:r>
            <w:r w:rsidR="00603FC6">
              <w:t>de service nouvelle. U</w:t>
            </w:r>
            <w:r w:rsidRPr="008F1AF1">
              <w:t>n investissement significatif en système d’information et formation du personnel est requis.</w:t>
            </w:r>
          </w:p>
        </w:tc>
        <w:tc>
          <w:tcPr>
            <w:tcW w:w="2552"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120" w:after="120"/>
              <w:jc w:val="center"/>
              <w:rPr>
                <w:b/>
              </w:rPr>
            </w:pPr>
            <w:r>
              <w:rPr>
                <w:b/>
              </w:rPr>
              <w:t>300 k</w:t>
            </w:r>
            <w:r w:rsidRPr="009920E6">
              <w:rPr>
                <w:b/>
              </w:rPr>
              <w:t>€</w:t>
            </w:r>
          </w:p>
        </w:tc>
        <w:tc>
          <w:tcPr>
            <w:tcW w:w="3486" w:type="dxa"/>
            <w:tcBorders>
              <w:top w:val="single" w:sz="6" w:space="0" w:color="auto"/>
              <w:left w:val="single" w:sz="6" w:space="0" w:color="auto"/>
              <w:bottom w:val="single" w:sz="6" w:space="0" w:color="auto"/>
              <w:right w:val="single" w:sz="6" w:space="0" w:color="auto"/>
            </w:tcBorders>
          </w:tcPr>
          <w:p w:rsidR="003F5849" w:rsidRDefault="003F5849" w:rsidP="00DA2CFB">
            <w:pPr>
              <w:tabs>
                <w:tab w:val="left" w:pos="1695"/>
              </w:tabs>
              <w:spacing w:before="120" w:after="120"/>
            </w:pPr>
            <w:r>
              <w:t xml:space="preserve">Délai : </w:t>
            </w:r>
            <w:r>
              <w:rPr>
                <w:b/>
              </w:rPr>
              <w:t>réduction de 3</w:t>
            </w:r>
            <w:r w:rsidRPr="003A7572">
              <w:rPr>
                <w:b/>
              </w:rPr>
              <w:t xml:space="preserve"> jours</w:t>
            </w:r>
            <w:r>
              <w:t xml:space="preserve"> au poste (b) et </w:t>
            </w:r>
            <w:r>
              <w:rPr>
                <w:b/>
              </w:rPr>
              <w:t>réduction de 1</w:t>
            </w:r>
            <w:r w:rsidRPr="003A7572">
              <w:rPr>
                <w:b/>
              </w:rPr>
              <w:t xml:space="preserve"> jour</w:t>
            </w:r>
            <w:r>
              <w:t xml:space="preserve"> au poste (a)</w:t>
            </w:r>
          </w:p>
        </w:tc>
      </w:tr>
      <w:tr w:rsidR="003F5849" w:rsidRPr="003A7572" w:rsidTr="00DA2CFB">
        <w:trPr>
          <w:cantSplit/>
          <w:trHeight w:val="420"/>
          <w:jc w:val="center"/>
        </w:trPr>
        <w:tc>
          <w:tcPr>
            <w:tcW w:w="681" w:type="dxa"/>
            <w:tcBorders>
              <w:left w:val="single" w:sz="6" w:space="0" w:color="auto"/>
              <w:right w:val="single" w:sz="6" w:space="0" w:color="auto"/>
            </w:tcBorders>
            <w:shd w:val="clear" w:color="auto" w:fill="auto"/>
          </w:tcPr>
          <w:p w:rsidR="003F5849" w:rsidRPr="009329BD" w:rsidRDefault="003F5849" w:rsidP="00DA2CFB">
            <w:pPr>
              <w:jc w:val="center"/>
              <w:rPr>
                <w:b/>
              </w:rPr>
            </w:pPr>
            <w:r w:rsidRPr="009329BD">
              <w:rPr>
                <w:b/>
              </w:rPr>
              <w:t>(15)</w:t>
            </w:r>
          </w:p>
        </w:tc>
        <w:tc>
          <w:tcPr>
            <w:tcW w:w="7229" w:type="dxa"/>
            <w:tcBorders>
              <w:left w:val="single" w:sz="6" w:space="0" w:color="auto"/>
              <w:right w:val="single" w:sz="6" w:space="0" w:color="auto"/>
            </w:tcBorders>
            <w:shd w:val="clear" w:color="auto" w:fill="auto"/>
          </w:tcPr>
          <w:p w:rsidR="003F5849" w:rsidRDefault="003F5849" w:rsidP="00DA2CFB">
            <w:pPr>
              <w:rPr>
                <w:b/>
              </w:rPr>
            </w:pPr>
            <w:r>
              <w:rPr>
                <w:b/>
              </w:rPr>
              <w:t>DIS3</w:t>
            </w:r>
            <w:r w:rsidRPr="0089432D">
              <w:rPr>
                <w:b/>
              </w:rPr>
              <w:t xml:space="preserve">. </w:t>
            </w:r>
            <w:r>
              <w:t>Le service manutention pourrait être renforcé afin de limiter le temps de traitement des ordres d’expéditions. Concrètement, il s’agirait d’embaucher du personnel et d’acquérir du matériel de manutention additionnel.</w:t>
            </w:r>
          </w:p>
        </w:tc>
        <w:tc>
          <w:tcPr>
            <w:tcW w:w="2552"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120" w:after="120"/>
              <w:jc w:val="center"/>
              <w:rPr>
                <w:b/>
              </w:rPr>
            </w:pPr>
            <w:r>
              <w:rPr>
                <w:b/>
              </w:rPr>
              <w:t>100 k€</w:t>
            </w:r>
          </w:p>
        </w:tc>
        <w:tc>
          <w:tcPr>
            <w:tcW w:w="3486" w:type="dxa"/>
            <w:tcBorders>
              <w:top w:val="single" w:sz="6" w:space="0" w:color="auto"/>
              <w:left w:val="single" w:sz="6" w:space="0" w:color="auto"/>
              <w:bottom w:val="single" w:sz="6" w:space="0" w:color="auto"/>
              <w:right w:val="single" w:sz="6" w:space="0" w:color="auto"/>
            </w:tcBorders>
          </w:tcPr>
          <w:p w:rsidR="003F5849" w:rsidRPr="003A7572" w:rsidRDefault="003F5849" w:rsidP="00DA2CFB">
            <w:pPr>
              <w:tabs>
                <w:tab w:val="left" w:pos="1695"/>
              </w:tabs>
              <w:spacing w:before="120" w:after="120"/>
            </w:pPr>
            <w:r>
              <w:t xml:space="preserve">Délai : </w:t>
            </w:r>
            <w:r w:rsidRPr="00FD7828">
              <w:rPr>
                <w:b/>
              </w:rPr>
              <w:t>réduction moyenne de 1 jour</w:t>
            </w:r>
            <w:r>
              <w:t xml:space="preserve"> au poste (15).</w:t>
            </w:r>
          </w:p>
        </w:tc>
      </w:tr>
      <w:tr w:rsidR="003F5849" w:rsidRPr="003A7572" w:rsidTr="00DA2CFB">
        <w:trPr>
          <w:cantSplit/>
          <w:trHeight w:val="420"/>
          <w:jc w:val="center"/>
        </w:trPr>
        <w:tc>
          <w:tcPr>
            <w:tcW w:w="681" w:type="dxa"/>
            <w:tcBorders>
              <w:left w:val="single" w:sz="6" w:space="0" w:color="auto"/>
              <w:bottom w:val="single" w:sz="6" w:space="0" w:color="auto"/>
              <w:right w:val="single" w:sz="6" w:space="0" w:color="auto"/>
            </w:tcBorders>
            <w:shd w:val="clear" w:color="auto" w:fill="auto"/>
          </w:tcPr>
          <w:p w:rsidR="003F5849" w:rsidRPr="009329BD" w:rsidRDefault="003F5849" w:rsidP="00DA2CFB">
            <w:pPr>
              <w:jc w:val="center"/>
              <w:rPr>
                <w:b/>
              </w:rPr>
            </w:pPr>
            <w:r>
              <w:rPr>
                <w:b/>
              </w:rPr>
              <w:t>(16)</w:t>
            </w:r>
          </w:p>
        </w:tc>
        <w:tc>
          <w:tcPr>
            <w:tcW w:w="7229" w:type="dxa"/>
            <w:tcBorders>
              <w:left w:val="single" w:sz="6" w:space="0" w:color="auto"/>
              <w:bottom w:val="single" w:sz="6" w:space="0" w:color="auto"/>
              <w:right w:val="single" w:sz="6" w:space="0" w:color="auto"/>
            </w:tcBorders>
            <w:shd w:val="clear" w:color="auto" w:fill="auto"/>
          </w:tcPr>
          <w:p w:rsidR="003F5849" w:rsidRDefault="003F5849" w:rsidP="00DA2CFB">
            <w:pPr>
              <w:pStyle w:val="Notedebasdepage"/>
            </w:pPr>
            <w:r w:rsidRPr="00C124C1">
              <w:rPr>
                <w:b/>
              </w:rPr>
              <w:t>DIS4.</w:t>
            </w:r>
            <w:r>
              <w:t xml:space="preserve"> On peut envisager  une livraison terminale (16) express pour les imprimantes spécifiques (plutôt qu’une tournée de livraison optimisée au niveau des coûts de transport).</w:t>
            </w:r>
          </w:p>
        </w:tc>
        <w:tc>
          <w:tcPr>
            <w:tcW w:w="2552"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120" w:after="120"/>
              <w:jc w:val="center"/>
              <w:rPr>
                <w:b/>
              </w:rPr>
            </w:pPr>
            <w:r>
              <w:rPr>
                <w:b/>
              </w:rPr>
              <w:t>-</w:t>
            </w:r>
          </w:p>
        </w:tc>
        <w:tc>
          <w:tcPr>
            <w:tcW w:w="3486" w:type="dxa"/>
            <w:tcBorders>
              <w:top w:val="single" w:sz="6" w:space="0" w:color="auto"/>
              <w:left w:val="single" w:sz="6" w:space="0" w:color="auto"/>
              <w:bottom w:val="single" w:sz="6" w:space="0" w:color="auto"/>
              <w:right w:val="single" w:sz="6" w:space="0" w:color="auto"/>
            </w:tcBorders>
          </w:tcPr>
          <w:p w:rsidR="003F5849" w:rsidRDefault="003F5849" w:rsidP="00DA2CFB">
            <w:r>
              <w:t xml:space="preserve">Coût de transport final : </w:t>
            </w:r>
            <w:r w:rsidRPr="003A7572">
              <w:rPr>
                <w:b/>
              </w:rPr>
              <w:t>+ 20 %</w:t>
            </w:r>
            <w:r>
              <w:t xml:space="preserve">       Délai : </w:t>
            </w:r>
            <w:r w:rsidRPr="003A7572">
              <w:rPr>
                <w:b/>
              </w:rPr>
              <w:t>réduction de 4 jours</w:t>
            </w:r>
            <w:r>
              <w:t xml:space="preserve"> au poste (16).</w:t>
            </w:r>
          </w:p>
          <w:p w:rsidR="00603FC6" w:rsidRDefault="00603FC6" w:rsidP="00DA2CFB"/>
        </w:tc>
      </w:tr>
    </w:tbl>
    <w:p w:rsidR="003F5849" w:rsidRDefault="003F5849" w:rsidP="003F5849">
      <w:pPr>
        <w:rPr>
          <w:b/>
          <w:sz w:val="24"/>
        </w:rPr>
        <w:sectPr w:rsidR="003F5849" w:rsidSect="00DA2CFB">
          <w:headerReference w:type="even" r:id="rId17"/>
          <w:headerReference w:type="default" r:id="rId18"/>
          <w:footerReference w:type="even" r:id="rId19"/>
          <w:footerReference w:type="default" r:id="rId20"/>
          <w:type w:val="continuous"/>
          <w:pgSz w:w="16840" w:h="11907" w:orient="landscape" w:code="9"/>
          <w:pgMar w:top="1418" w:right="1418" w:bottom="1418" w:left="1418" w:header="720" w:footer="510" w:gutter="0"/>
          <w:cols w:space="720"/>
        </w:sectPr>
      </w:pPr>
    </w:p>
    <w:p w:rsidR="003F5849" w:rsidRDefault="003F5849" w:rsidP="003F5849">
      <w:pPr>
        <w:pStyle w:val="titrelger"/>
        <w:spacing w:before="720" w:after="120"/>
      </w:pPr>
      <w:r>
        <w:lastRenderedPageBreak/>
        <w:t>V.1. Réduction des délais</w:t>
      </w:r>
    </w:p>
    <w:p w:rsidR="00603FC6" w:rsidRPr="00603FC6" w:rsidRDefault="003F5849" w:rsidP="00603FC6">
      <w:pPr>
        <w:spacing w:before="120" w:line="280" w:lineRule="exact"/>
        <w:rPr>
          <w:sz w:val="24"/>
          <w:szCs w:val="24"/>
        </w:rPr>
      </w:pPr>
      <w:r w:rsidRPr="00603FC6">
        <w:rPr>
          <w:sz w:val="24"/>
          <w:szCs w:val="24"/>
        </w:rPr>
        <w:t>Les contraintes budgétaires limitent fortement les accroissements de coûts pour l’anné</w:t>
      </w:r>
      <w:r w:rsidR="00AF3692">
        <w:rPr>
          <w:sz w:val="24"/>
          <w:szCs w:val="24"/>
        </w:rPr>
        <w:t>e à venir. Dans cet état d’esprit</w:t>
      </w:r>
      <w:r w:rsidRPr="00603FC6">
        <w:rPr>
          <w:sz w:val="24"/>
          <w:szCs w:val="24"/>
        </w:rPr>
        <w:t xml:space="preserve">, sélectionner les </w:t>
      </w:r>
      <w:r w:rsidR="00B46753">
        <w:rPr>
          <w:sz w:val="24"/>
          <w:szCs w:val="24"/>
        </w:rPr>
        <w:t>actions permettant d’atteindre l</w:t>
      </w:r>
      <w:r w:rsidRPr="00603FC6">
        <w:rPr>
          <w:sz w:val="24"/>
          <w:szCs w:val="24"/>
        </w:rPr>
        <w:t xml:space="preserve">es objectifs de réduction de délais à coût minimum </w:t>
      </w:r>
      <w:r w:rsidR="00B46753">
        <w:rPr>
          <w:sz w:val="24"/>
          <w:szCs w:val="24"/>
        </w:rPr>
        <w:t>(</w:t>
      </w:r>
      <w:r w:rsidRPr="00603FC6">
        <w:rPr>
          <w:sz w:val="24"/>
          <w:szCs w:val="24"/>
        </w:rPr>
        <w:t>à l’échelle d’une année</w:t>
      </w:r>
      <w:r w:rsidR="00B46753">
        <w:rPr>
          <w:sz w:val="24"/>
          <w:szCs w:val="24"/>
        </w:rPr>
        <w:t>)</w:t>
      </w:r>
      <w:r w:rsidRPr="00603FC6">
        <w:rPr>
          <w:sz w:val="24"/>
          <w:szCs w:val="24"/>
        </w:rPr>
        <w:t xml:space="preserve"> e</w:t>
      </w:r>
      <w:r w:rsidR="00603FC6" w:rsidRPr="00603FC6">
        <w:rPr>
          <w:sz w:val="24"/>
          <w:szCs w:val="24"/>
        </w:rPr>
        <w:t>t compléter le tableau suivant. Dans la liste des actions proposées, le choix est « tout ou rien »:  il n’est pas possible de sélectionner une action qui serait mise en œuvre partiellement à un coût proportionnel.</w:t>
      </w:r>
    </w:p>
    <w:p w:rsidR="003F5849" w:rsidRDefault="003F5849" w:rsidP="003F5849">
      <w:pPr>
        <w:pStyle w:val="Corpsdetexte"/>
        <w:jc w:val="both"/>
        <w:rPr>
          <w:szCs w:val="20"/>
        </w:rPr>
      </w:pPr>
    </w:p>
    <w:p w:rsidR="003F5849" w:rsidRDefault="003F5849" w:rsidP="003F5849">
      <w:pPr>
        <w:pStyle w:val="Corpsdetexte"/>
        <w:rPr>
          <w:szCs w:val="20"/>
        </w:rPr>
      </w:pPr>
    </w:p>
    <w:p w:rsidR="003F5849" w:rsidRDefault="003F5849" w:rsidP="003F5849">
      <w:pPr>
        <w:ind w:left="357" w:hanging="357"/>
      </w:pPr>
    </w:p>
    <w:tbl>
      <w:tblPr>
        <w:tblW w:w="8786" w:type="dxa"/>
        <w:jc w:val="center"/>
        <w:tblLayout w:type="fixed"/>
        <w:tblCellMar>
          <w:left w:w="70" w:type="dxa"/>
          <w:right w:w="70" w:type="dxa"/>
        </w:tblCellMar>
        <w:tblLook w:val="0000"/>
      </w:tblPr>
      <w:tblGrid>
        <w:gridCol w:w="1510"/>
        <w:gridCol w:w="946"/>
        <w:gridCol w:w="1509"/>
        <w:gridCol w:w="1509"/>
        <w:gridCol w:w="1509"/>
        <w:gridCol w:w="1803"/>
      </w:tblGrid>
      <w:tr w:rsidR="003F5849" w:rsidTr="00B46753">
        <w:trPr>
          <w:cantSplit/>
          <w:jc w:val="center"/>
        </w:trPr>
        <w:tc>
          <w:tcPr>
            <w:tcW w:w="1510" w:type="dxa"/>
            <w:tcBorders>
              <w:top w:val="single" w:sz="12" w:space="0" w:color="auto"/>
              <w:left w:val="single" w:sz="12" w:space="0" w:color="auto"/>
              <w:bottom w:val="single" w:sz="12" w:space="0" w:color="auto"/>
              <w:right w:val="single" w:sz="12" w:space="0" w:color="auto"/>
            </w:tcBorders>
          </w:tcPr>
          <w:p w:rsidR="003F5849" w:rsidRDefault="003F5849" w:rsidP="00DA2CFB">
            <w:pPr>
              <w:spacing w:before="60" w:after="60"/>
              <w:jc w:val="center"/>
              <w:rPr>
                <w:b/>
              </w:rPr>
            </w:pPr>
          </w:p>
          <w:p w:rsidR="0095138E" w:rsidRPr="00F05356" w:rsidRDefault="0095138E" w:rsidP="00DA2CFB">
            <w:pPr>
              <w:spacing w:before="60" w:after="60"/>
              <w:jc w:val="center"/>
              <w:rPr>
                <w:b/>
              </w:rPr>
            </w:pPr>
            <w:r w:rsidRPr="00F05356">
              <w:rPr>
                <w:b/>
              </w:rPr>
              <w:t>Action choisie</w:t>
            </w:r>
          </w:p>
        </w:tc>
        <w:tc>
          <w:tcPr>
            <w:tcW w:w="946" w:type="dxa"/>
            <w:tcBorders>
              <w:top w:val="single" w:sz="12" w:space="0" w:color="auto"/>
              <w:left w:val="single" w:sz="12"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Pr>
                <w:rFonts w:ascii="Arial" w:hAnsi="Arial" w:cs="Arial"/>
                <w:sz w:val="18"/>
                <w:szCs w:val="18"/>
              </w:rPr>
              <w:t>Coût de mise en œuvre (k€)</w:t>
            </w:r>
          </w:p>
        </w:tc>
        <w:tc>
          <w:tcPr>
            <w:tcW w:w="1509" w:type="dxa"/>
            <w:tcBorders>
              <w:top w:val="single" w:sz="12" w:space="0" w:color="auto"/>
              <w:left w:val="single" w:sz="6"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Pr>
                <w:rFonts w:ascii="Arial" w:hAnsi="Arial" w:cs="Arial"/>
                <w:sz w:val="18"/>
                <w:szCs w:val="18"/>
              </w:rPr>
              <w:t>Impact sur le coût de revient annuel des produits (k€)</w:t>
            </w:r>
          </w:p>
        </w:tc>
        <w:tc>
          <w:tcPr>
            <w:tcW w:w="1509" w:type="dxa"/>
            <w:tcBorders>
              <w:top w:val="single" w:sz="12" w:space="0" w:color="auto"/>
              <w:left w:val="single" w:sz="6" w:space="0" w:color="auto"/>
              <w:bottom w:val="single" w:sz="12" w:space="0" w:color="auto"/>
              <w:right w:val="single" w:sz="12" w:space="0" w:color="auto"/>
            </w:tcBorders>
          </w:tcPr>
          <w:p w:rsidR="003F5849" w:rsidRPr="00E96628" w:rsidRDefault="003F5849" w:rsidP="00DA2CFB">
            <w:pPr>
              <w:spacing w:before="60" w:after="60"/>
              <w:jc w:val="center"/>
              <w:rPr>
                <w:rFonts w:ascii="Arial" w:hAnsi="Arial" w:cs="Arial"/>
                <w:sz w:val="18"/>
                <w:szCs w:val="18"/>
              </w:rPr>
            </w:pPr>
            <w:r>
              <w:rPr>
                <w:rFonts w:ascii="Arial" w:hAnsi="Arial" w:cs="Arial"/>
                <w:sz w:val="18"/>
                <w:szCs w:val="18"/>
              </w:rPr>
              <w:t>Bilan global sur le coût  annuel (k€)</w:t>
            </w:r>
          </w:p>
        </w:tc>
        <w:tc>
          <w:tcPr>
            <w:tcW w:w="1509" w:type="dxa"/>
            <w:tcBorders>
              <w:top w:val="single" w:sz="12" w:space="0" w:color="auto"/>
              <w:left w:val="single" w:sz="12"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Pr>
                <w:rFonts w:ascii="Arial" w:hAnsi="Arial" w:cs="Arial"/>
                <w:sz w:val="18"/>
                <w:szCs w:val="18"/>
              </w:rPr>
              <w:t>Impact sur le délai d’obtention d’un produit standard (jours)</w:t>
            </w:r>
          </w:p>
        </w:tc>
        <w:tc>
          <w:tcPr>
            <w:tcW w:w="1803" w:type="dxa"/>
            <w:tcBorders>
              <w:top w:val="single" w:sz="12" w:space="0" w:color="auto"/>
              <w:left w:val="single" w:sz="6" w:space="0" w:color="auto"/>
              <w:bottom w:val="single" w:sz="12" w:space="0" w:color="auto"/>
              <w:right w:val="single" w:sz="12" w:space="0" w:color="auto"/>
            </w:tcBorders>
          </w:tcPr>
          <w:p w:rsidR="003F5849" w:rsidRPr="00E96628" w:rsidRDefault="003F5849" w:rsidP="00DA2CFB">
            <w:pPr>
              <w:spacing w:before="60" w:after="60"/>
              <w:jc w:val="center"/>
              <w:rPr>
                <w:rFonts w:ascii="Arial" w:hAnsi="Arial" w:cs="Arial"/>
                <w:sz w:val="18"/>
                <w:szCs w:val="18"/>
              </w:rPr>
            </w:pPr>
            <w:r>
              <w:rPr>
                <w:rFonts w:ascii="Arial" w:hAnsi="Arial" w:cs="Arial"/>
                <w:sz w:val="18"/>
                <w:szCs w:val="18"/>
              </w:rPr>
              <w:t>Impact sur le délai d’obtention d’un produit spécifique (jours)</w:t>
            </w:r>
          </w:p>
        </w:tc>
      </w:tr>
      <w:tr w:rsidR="003F5849" w:rsidTr="00B46753">
        <w:trPr>
          <w:cantSplit/>
          <w:trHeight w:hRule="exact" w:val="57"/>
          <w:jc w:val="center"/>
        </w:trPr>
        <w:tc>
          <w:tcPr>
            <w:tcW w:w="1510" w:type="dxa"/>
            <w:tcBorders>
              <w:top w:val="single" w:sz="12" w:space="0" w:color="auto"/>
              <w:bottom w:val="single" w:sz="12" w:space="0" w:color="auto"/>
            </w:tcBorders>
          </w:tcPr>
          <w:p w:rsidR="003F5849" w:rsidRDefault="003F5849" w:rsidP="00DA2CFB">
            <w:pPr>
              <w:spacing w:before="60" w:after="60"/>
            </w:pPr>
          </w:p>
        </w:tc>
        <w:tc>
          <w:tcPr>
            <w:tcW w:w="946" w:type="dxa"/>
            <w:tcBorders>
              <w:top w:val="single" w:sz="12" w:space="0" w:color="auto"/>
              <w:bottom w:val="single" w:sz="12" w:space="0" w:color="auto"/>
            </w:tcBorders>
          </w:tcPr>
          <w:p w:rsidR="003F5849" w:rsidRPr="00991A83" w:rsidRDefault="003F5849" w:rsidP="00DA2CFB">
            <w:pPr>
              <w:spacing w:before="60" w:after="60"/>
              <w:jc w:val="center"/>
            </w:pPr>
          </w:p>
        </w:tc>
        <w:tc>
          <w:tcPr>
            <w:tcW w:w="1509" w:type="dxa"/>
            <w:tcBorders>
              <w:top w:val="single" w:sz="12" w:space="0" w:color="auto"/>
              <w:bottom w:val="single" w:sz="12" w:space="0" w:color="auto"/>
            </w:tcBorders>
          </w:tcPr>
          <w:p w:rsidR="003F5849" w:rsidRPr="00991A83" w:rsidRDefault="003F5849" w:rsidP="00DA2CFB">
            <w:pPr>
              <w:spacing w:before="60" w:after="60"/>
              <w:jc w:val="center"/>
            </w:pPr>
          </w:p>
        </w:tc>
        <w:tc>
          <w:tcPr>
            <w:tcW w:w="1509" w:type="dxa"/>
            <w:tcBorders>
              <w:top w:val="single" w:sz="12" w:space="0" w:color="auto"/>
              <w:bottom w:val="single" w:sz="12" w:space="0" w:color="auto"/>
            </w:tcBorders>
          </w:tcPr>
          <w:p w:rsidR="003F5849" w:rsidRPr="00991A83" w:rsidRDefault="003F5849" w:rsidP="00DA2CFB">
            <w:pPr>
              <w:spacing w:before="60" w:after="60"/>
              <w:jc w:val="center"/>
            </w:pPr>
          </w:p>
        </w:tc>
        <w:tc>
          <w:tcPr>
            <w:tcW w:w="1509" w:type="dxa"/>
            <w:tcBorders>
              <w:top w:val="single" w:sz="12" w:space="0" w:color="auto"/>
              <w:bottom w:val="single" w:sz="12" w:space="0" w:color="auto"/>
            </w:tcBorders>
          </w:tcPr>
          <w:p w:rsidR="003F5849" w:rsidRDefault="003F5849" w:rsidP="00DA2CFB">
            <w:pPr>
              <w:spacing w:before="60" w:after="60"/>
              <w:jc w:val="center"/>
            </w:pPr>
          </w:p>
        </w:tc>
        <w:tc>
          <w:tcPr>
            <w:tcW w:w="1803" w:type="dxa"/>
            <w:tcBorders>
              <w:top w:val="single" w:sz="12" w:space="0" w:color="auto"/>
              <w:bottom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12" w:space="0" w:color="auto"/>
              <w:left w:val="single" w:sz="12" w:space="0" w:color="auto"/>
              <w:bottom w:val="single" w:sz="6" w:space="0" w:color="auto"/>
              <w:right w:val="single" w:sz="12" w:space="0" w:color="auto"/>
            </w:tcBorders>
          </w:tcPr>
          <w:p w:rsidR="003F5849" w:rsidRDefault="003F5849" w:rsidP="00DA2CFB">
            <w:pPr>
              <w:spacing w:before="60" w:after="60"/>
            </w:pPr>
          </w:p>
        </w:tc>
        <w:tc>
          <w:tcPr>
            <w:tcW w:w="946" w:type="dxa"/>
            <w:tcBorders>
              <w:top w:val="single" w:sz="12"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12"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12"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c>
          <w:tcPr>
            <w:tcW w:w="1509" w:type="dxa"/>
            <w:tcBorders>
              <w:top w:val="single" w:sz="12"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803" w:type="dxa"/>
            <w:tcBorders>
              <w:top w:val="single" w:sz="12"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6" w:space="0" w:color="auto"/>
              <w:left w:val="single" w:sz="12" w:space="0" w:color="auto"/>
              <w:bottom w:val="single" w:sz="6" w:space="0" w:color="auto"/>
              <w:right w:val="single" w:sz="12" w:space="0" w:color="auto"/>
            </w:tcBorders>
          </w:tcPr>
          <w:p w:rsidR="003F5849" w:rsidRDefault="003F5849" w:rsidP="00DA2CFB">
            <w:pPr>
              <w:spacing w:before="60" w:after="60"/>
            </w:pPr>
          </w:p>
        </w:tc>
        <w:tc>
          <w:tcPr>
            <w:tcW w:w="946"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6" w:space="0" w:color="auto"/>
              <w:left w:val="single" w:sz="12" w:space="0" w:color="auto"/>
              <w:bottom w:val="single" w:sz="6" w:space="0" w:color="auto"/>
              <w:right w:val="single" w:sz="12" w:space="0" w:color="auto"/>
            </w:tcBorders>
          </w:tcPr>
          <w:p w:rsidR="003F5849" w:rsidRDefault="003F5849" w:rsidP="00DA2CFB">
            <w:pPr>
              <w:spacing w:before="60" w:after="60"/>
            </w:pPr>
          </w:p>
        </w:tc>
        <w:tc>
          <w:tcPr>
            <w:tcW w:w="946"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6" w:space="0" w:color="auto"/>
              <w:left w:val="single" w:sz="12" w:space="0" w:color="auto"/>
              <w:bottom w:val="single" w:sz="6" w:space="0" w:color="auto"/>
              <w:right w:val="single" w:sz="12" w:space="0" w:color="auto"/>
            </w:tcBorders>
          </w:tcPr>
          <w:p w:rsidR="003F5849" w:rsidRDefault="003F5849" w:rsidP="00DA2CFB">
            <w:pPr>
              <w:spacing w:before="60" w:after="60"/>
            </w:pPr>
          </w:p>
        </w:tc>
        <w:tc>
          <w:tcPr>
            <w:tcW w:w="946"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6" w:space="0" w:color="auto"/>
              <w:left w:val="single" w:sz="12" w:space="0" w:color="auto"/>
              <w:bottom w:val="single" w:sz="6" w:space="0" w:color="auto"/>
              <w:right w:val="single" w:sz="12" w:space="0" w:color="auto"/>
            </w:tcBorders>
          </w:tcPr>
          <w:p w:rsidR="003F5849" w:rsidRDefault="003F5849" w:rsidP="00DA2CFB">
            <w:pPr>
              <w:spacing w:before="60" w:after="60"/>
            </w:pPr>
          </w:p>
        </w:tc>
        <w:tc>
          <w:tcPr>
            <w:tcW w:w="946"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6" w:space="0" w:color="auto"/>
              <w:left w:val="single" w:sz="12" w:space="0" w:color="auto"/>
              <w:bottom w:val="single" w:sz="6" w:space="0" w:color="auto"/>
              <w:right w:val="single" w:sz="12" w:space="0" w:color="auto"/>
            </w:tcBorders>
          </w:tcPr>
          <w:p w:rsidR="003F5849" w:rsidRDefault="003F5849" w:rsidP="00DA2CFB">
            <w:pPr>
              <w:spacing w:before="60" w:after="60"/>
            </w:pPr>
          </w:p>
        </w:tc>
        <w:tc>
          <w:tcPr>
            <w:tcW w:w="946"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6" w:space="0" w:color="auto"/>
              <w:left w:val="single" w:sz="12" w:space="0" w:color="auto"/>
              <w:bottom w:val="single" w:sz="6" w:space="0" w:color="auto"/>
              <w:right w:val="single" w:sz="12" w:space="0" w:color="auto"/>
            </w:tcBorders>
          </w:tcPr>
          <w:p w:rsidR="003F5849" w:rsidRDefault="003F5849" w:rsidP="00DA2CFB">
            <w:pPr>
              <w:spacing w:before="60" w:after="60"/>
            </w:pPr>
          </w:p>
        </w:tc>
        <w:tc>
          <w:tcPr>
            <w:tcW w:w="946"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6" w:space="0" w:color="auto"/>
              <w:left w:val="single" w:sz="12" w:space="0" w:color="auto"/>
              <w:bottom w:val="single" w:sz="6" w:space="0" w:color="auto"/>
              <w:right w:val="single" w:sz="12" w:space="0" w:color="auto"/>
            </w:tcBorders>
          </w:tcPr>
          <w:p w:rsidR="003F5849" w:rsidRDefault="003F5849" w:rsidP="00DA2CFB">
            <w:pPr>
              <w:spacing w:before="60" w:after="60"/>
            </w:pPr>
          </w:p>
        </w:tc>
        <w:tc>
          <w:tcPr>
            <w:tcW w:w="946"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6" w:space="0" w:color="auto"/>
              <w:left w:val="single" w:sz="12" w:space="0" w:color="auto"/>
              <w:bottom w:val="single" w:sz="6" w:space="0" w:color="auto"/>
              <w:right w:val="single" w:sz="12" w:space="0" w:color="auto"/>
            </w:tcBorders>
          </w:tcPr>
          <w:p w:rsidR="003F5849" w:rsidRDefault="003F5849" w:rsidP="00DA2CFB">
            <w:pPr>
              <w:spacing w:before="60" w:after="60"/>
            </w:pPr>
          </w:p>
        </w:tc>
        <w:tc>
          <w:tcPr>
            <w:tcW w:w="946"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6" w:space="0" w:color="auto"/>
              <w:left w:val="single" w:sz="12" w:space="0" w:color="auto"/>
              <w:bottom w:val="single" w:sz="12" w:space="0" w:color="auto"/>
              <w:right w:val="single" w:sz="12" w:space="0" w:color="auto"/>
            </w:tcBorders>
          </w:tcPr>
          <w:p w:rsidR="003F5849" w:rsidRDefault="003F5849" w:rsidP="00DA2CFB">
            <w:pPr>
              <w:spacing w:before="60" w:after="60"/>
            </w:pPr>
          </w:p>
        </w:tc>
        <w:tc>
          <w:tcPr>
            <w:tcW w:w="946" w:type="dxa"/>
            <w:tcBorders>
              <w:top w:val="single" w:sz="6" w:space="0" w:color="auto"/>
              <w:left w:val="single" w:sz="12" w:space="0" w:color="auto"/>
              <w:bottom w:val="single" w:sz="12"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12"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r>
      <w:tr w:rsidR="003F5849" w:rsidTr="00B46753">
        <w:trPr>
          <w:cantSplit/>
          <w:jc w:val="center"/>
        </w:trPr>
        <w:tc>
          <w:tcPr>
            <w:tcW w:w="1510" w:type="dxa"/>
            <w:tcBorders>
              <w:top w:val="single" w:sz="12" w:space="0" w:color="auto"/>
              <w:bottom w:val="single" w:sz="12" w:space="0" w:color="auto"/>
            </w:tcBorders>
          </w:tcPr>
          <w:p w:rsidR="003F5849" w:rsidRPr="00F05356" w:rsidRDefault="003F5849" w:rsidP="00DA2CFB">
            <w:pPr>
              <w:rPr>
                <w:b/>
                <w:sz w:val="6"/>
                <w:szCs w:val="6"/>
              </w:rPr>
            </w:pPr>
          </w:p>
        </w:tc>
        <w:tc>
          <w:tcPr>
            <w:tcW w:w="946" w:type="dxa"/>
            <w:tcBorders>
              <w:top w:val="single" w:sz="12" w:space="0" w:color="auto"/>
              <w:bottom w:val="single" w:sz="12" w:space="0" w:color="auto"/>
            </w:tcBorders>
          </w:tcPr>
          <w:p w:rsidR="003F5849" w:rsidRPr="00F05356" w:rsidRDefault="003F5849" w:rsidP="00DA2CFB">
            <w:pPr>
              <w:jc w:val="center"/>
              <w:rPr>
                <w:sz w:val="6"/>
                <w:szCs w:val="6"/>
              </w:rPr>
            </w:pPr>
          </w:p>
        </w:tc>
        <w:tc>
          <w:tcPr>
            <w:tcW w:w="1509" w:type="dxa"/>
            <w:tcBorders>
              <w:top w:val="single" w:sz="12" w:space="0" w:color="auto"/>
              <w:bottom w:val="single" w:sz="12" w:space="0" w:color="auto"/>
            </w:tcBorders>
          </w:tcPr>
          <w:p w:rsidR="003F5849" w:rsidRPr="00F05356" w:rsidRDefault="003F5849" w:rsidP="00DA2CFB">
            <w:pPr>
              <w:jc w:val="center"/>
              <w:rPr>
                <w:sz w:val="6"/>
                <w:szCs w:val="6"/>
              </w:rPr>
            </w:pPr>
          </w:p>
        </w:tc>
        <w:tc>
          <w:tcPr>
            <w:tcW w:w="1509" w:type="dxa"/>
            <w:tcBorders>
              <w:top w:val="single" w:sz="12" w:space="0" w:color="auto"/>
              <w:bottom w:val="single" w:sz="12" w:space="0" w:color="auto"/>
            </w:tcBorders>
          </w:tcPr>
          <w:p w:rsidR="003F5849" w:rsidRPr="00F05356" w:rsidRDefault="003F5849" w:rsidP="00DA2CFB">
            <w:pPr>
              <w:jc w:val="center"/>
              <w:rPr>
                <w:sz w:val="6"/>
                <w:szCs w:val="6"/>
              </w:rPr>
            </w:pPr>
          </w:p>
        </w:tc>
        <w:tc>
          <w:tcPr>
            <w:tcW w:w="1509" w:type="dxa"/>
            <w:tcBorders>
              <w:top w:val="single" w:sz="12" w:space="0" w:color="auto"/>
              <w:bottom w:val="single" w:sz="12" w:space="0" w:color="auto"/>
            </w:tcBorders>
          </w:tcPr>
          <w:p w:rsidR="003F5849" w:rsidRPr="00F05356" w:rsidRDefault="003F5849" w:rsidP="00DA2CFB">
            <w:pPr>
              <w:jc w:val="center"/>
              <w:rPr>
                <w:sz w:val="6"/>
                <w:szCs w:val="6"/>
              </w:rPr>
            </w:pPr>
          </w:p>
        </w:tc>
        <w:tc>
          <w:tcPr>
            <w:tcW w:w="1803" w:type="dxa"/>
            <w:tcBorders>
              <w:top w:val="single" w:sz="12" w:space="0" w:color="auto"/>
              <w:bottom w:val="single" w:sz="12" w:space="0" w:color="auto"/>
              <w:right w:val="single" w:sz="12" w:space="0" w:color="auto"/>
            </w:tcBorders>
          </w:tcPr>
          <w:p w:rsidR="003F5849" w:rsidRPr="00F05356" w:rsidRDefault="003F5849" w:rsidP="00DA2CFB">
            <w:pPr>
              <w:jc w:val="center"/>
              <w:rPr>
                <w:sz w:val="6"/>
                <w:szCs w:val="6"/>
              </w:rPr>
            </w:pPr>
          </w:p>
        </w:tc>
      </w:tr>
      <w:tr w:rsidR="003F5849" w:rsidTr="00B46753">
        <w:trPr>
          <w:cantSplit/>
          <w:jc w:val="center"/>
        </w:trPr>
        <w:tc>
          <w:tcPr>
            <w:tcW w:w="1510" w:type="dxa"/>
            <w:tcBorders>
              <w:top w:val="single" w:sz="6" w:space="0" w:color="auto"/>
              <w:left w:val="single" w:sz="12" w:space="0" w:color="auto"/>
              <w:bottom w:val="single" w:sz="12" w:space="0" w:color="auto"/>
              <w:right w:val="single" w:sz="12" w:space="0" w:color="auto"/>
            </w:tcBorders>
          </w:tcPr>
          <w:p w:rsidR="003F5849" w:rsidRPr="00AC02FE" w:rsidRDefault="003F5849" w:rsidP="00DA2CFB">
            <w:pPr>
              <w:spacing w:before="60" w:after="60"/>
              <w:rPr>
                <w:b/>
              </w:rPr>
            </w:pPr>
            <w:r w:rsidRPr="00AC02FE">
              <w:rPr>
                <w:b/>
              </w:rPr>
              <w:t>Total</w:t>
            </w:r>
          </w:p>
        </w:tc>
        <w:tc>
          <w:tcPr>
            <w:tcW w:w="946" w:type="dxa"/>
            <w:tcBorders>
              <w:top w:val="single" w:sz="6" w:space="0" w:color="auto"/>
              <w:left w:val="single" w:sz="12" w:space="0" w:color="auto"/>
              <w:bottom w:val="single" w:sz="12" w:space="0" w:color="auto"/>
              <w:right w:val="single" w:sz="6" w:space="0" w:color="auto"/>
            </w:tcBorders>
          </w:tcPr>
          <w:p w:rsidR="003F5849" w:rsidRDefault="003F5849" w:rsidP="00DA2CFB">
            <w:pPr>
              <w:spacing w:before="60" w:after="60"/>
              <w:jc w:val="center"/>
            </w:pPr>
          </w:p>
        </w:tc>
        <w:tc>
          <w:tcPr>
            <w:tcW w:w="1509"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509" w:type="dxa"/>
            <w:tcBorders>
              <w:top w:val="single" w:sz="12"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c>
          <w:tcPr>
            <w:tcW w:w="1509" w:type="dxa"/>
            <w:tcBorders>
              <w:top w:val="single" w:sz="6" w:space="0" w:color="auto"/>
              <w:left w:val="single" w:sz="12" w:space="0" w:color="auto"/>
              <w:bottom w:val="single" w:sz="12" w:space="0" w:color="auto"/>
              <w:right w:val="single" w:sz="6" w:space="0" w:color="auto"/>
            </w:tcBorders>
          </w:tcPr>
          <w:p w:rsidR="003F5849" w:rsidRDefault="003F5849" w:rsidP="00DA2CFB">
            <w:pPr>
              <w:spacing w:before="60" w:after="60"/>
              <w:jc w:val="center"/>
            </w:pPr>
          </w:p>
        </w:tc>
        <w:tc>
          <w:tcPr>
            <w:tcW w:w="1803" w:type="dxa"/>
            <w:tcBorders>
              <w:top w:val="single" w:sz="6"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r>
      <w:tr w:rsidR="003F5849" w:rsidTr="00B46753">
        <w:trPr>
          <w:cantSplit/>
          <w:trHeight w:val="178"/>
          <w:jc w:val="center"/>
        </w:trPr>
        <w:tc>
          <w:tcPr>
            <w:tcW w:w="1510" w:type="dxa"/>
            <w:tcBorders>
              <w:top w:val="single" w:sz="12" w:space="0" w:color="auto"/>
            </w:tcBorders>
          </w:tcPr>
          <w:p w:rsidR="003F5849" w:rsidRPr="00AC02FE" w:rsidRDefault="003F5849" w:rsidP="00DA2CFB">
            <w:pPr>
              <w:spacing w:line="60" w:lineRule="exact"/>
              <w:rPr>
                <w:b/>
              </w:rPr>
            </w:pPr>
          </w:p>
        </w:tc>
        <w:tc>
          <w:tcPr>
            <w:tcW w:w="946" w:type="dxa"/>
            <w:tcBorders>
              <w:top w:val="single" w:sz="12" w:space="0" w:color="auto"/>
            </w:tcBorders>
          </w:tcPr>
          <w:p w:rsidR="003F5849" w:rsidRDefault="003F5849" w:rsidP="00DA2CFB">
            <w:pPr>
              <w:spacing w:line="60" w:lineRule="exact"/>
              <w:jc w:val="center"/>
            </w:pPr>
          </w:p>
        </w:tc>
        <w:tc>
          <w:tcPr>
            <w:tcW w:w="1509" w:type="dxa"/>
            <w:tcBorders>
              <w:top w:val="single" w:sz="12" w:space="0" w:color="auto"/>
              <w:bottom w:val="single" w:sz="12" w:space="0" w:color="auto"/>
            </w:tcBorders>
          </w:tcPr>
          <w:p w:rsidR="003F5849" w:rsidRDefault="003F5849" w:rsidP="00DA2CFB">
            <w:pPr>
              <w:spacing w:line="60" w:lineRule="exact"/>
              <w:jc w:val="center"/>
            </w:pPr>
          </w:p>
        </w:tc>
        <w:tc>
          <w:tcPr>
            <w:tcW w:w="1509" w:type="dxa"/>
            <w:tcBorders>
              <w:top w:val="single" w:sz="12" w:space="0" w:color="auto"/>
              <w:bottom w:val="single" w:sz="12" w:space="0" w:color="auto"/>
            </w:tcBorders>
          </w:tcPr>
          <w:p w:rsidR="003F5849" w:rsidRDefault="003F5849" w:rsidP="00DA2CFB">
            <w:pPr>
              <w:spacing w:line="60" w:lineRule="exact"/>
              <w:jc w:val="center"/>
            </w:pPr>
          </w:p>
        </w:tc>
        <w:tc>
          <w:tcPr>
            <w:tcW w:w="1509" w:type="dxa"/>
            <w:tcBorders>
              <w:top w:val="single" w:sz="12" w:space="0" w:color="auto"/>
              <w:bottom w:val="single" w:sz="12" w:space="0" w:color="auto"/>
            </w:tcBorders>
          </w:tcPr>
          <w:p w:rsidR="003F5849" w:rsidRDefault="003F5849" w:rsidP="00DA2CFB">
            <w:pPr>
              <w:spacing w:line="60" w:lineRule="exact"/>
              <w:jc w:val="center"/>
            </w:pPr>
          </w:p>
        </w:tc>
        <w:tc>
          <w:tcPr>
            <w:tcW w:w="1803" w:type="dxa"/>
            <w:tcBorders>
              <w:top w:val="single" w:sz="12" w:space="0" w:color="auto"/>
              <w:bottom w:val="single" w:sz="12" w:space="0" w:color="auto"/>
            </w:tcBorders>
          </w:tcPr>
          <w:p w:rsidR="003F5849" w:rsidRDefault="003F5849" w:rsidP="00DA2CFB">
            <w:pPr>
              <w:spacing w:line="60" w:lineRule="exact"/>
              <w:jc w:val="center"/>
            </w:pPr>
          </w:p>
        </w:tc>
      </w:tr>
      <w:tr w:rsidR="003F5849" w:rsidTr="00B46753">
        <w:trPr>
          <w:cantSplit/>
          <w:jc w:val="center"/>
        </w:trPr>
        <w:tc>
          <w:tcPr>
            <w:tcW w:w="1510" w:type="dxa"/>
          </w:tcPr>
          <w:p w:rsidR="003F5849" w:rsidRPr="00AC02FE" w:rsidRDefault="003F5849" w:rsidP="00DA2CFB">
            <w:pPr>
              <w:spacing w:before="60" w:after="60"/>
              <w:rPr>
                <w:b/>
              </w:rPr>
            </w:pPr>
          </w:p>
        </w:tc>
        <w:tc>
          <w:tcPr>
            <w:tcW w:w="946" w:type="dxa"/>
            <w:tcBorders>
              <w:right w:val="single" w:sz="12" w:space="0" w:color="auto"/>
            </w:tcBorders>
          </w:tcPr>
          <w:p w:rsidR="003F5849" w:rsidRDefault="003F5849" w:rsidP="00DA2CFB">
            <w:pPr>
              <w:spacing w:before="60" w:after="60"/>
              <w:jc w:val="center"/>
            </w:pPr>
          </w:p>
        </w:tc>
        <w:tc>
          <w:tcPr>
            <w:tcW w:w="3018" w:type="dxa"/>
            <w:gridSpan w:val="2"/>
            <w:tcBorders>
              <w:top w:val="single" w:sz="12" w:space="0" w:color="auto"/>
              <w:left w:val="single" w:sz="12" w:space="0" w:color="auto"/>
              <w:bottom w:val="single" w:sz="12" w:space="0" w:color="auto"/>
              <w:right w:val="single" w:sz="12" w:space="0" w:color="auto"/>
            </w:tcBorders>
          </w:tcPr>
          <w:p w:rsidR="003F5849" w:rsidRPr="005B0A38" w:rsidRDefault="003F5849" w:rsidP="00DA2CFB">
            <w:pPr>
              <w:spacing w:before="60" w:after="60"/>
              <w:jc w:val="center"/>
              <w:rPr>
                <w:b/>
              </w:rPr>
            </w:pPr>
            <w:r w:rsidRPr="005B0A38">
              <w:rPr>
                <w:b/>
              </w:rPr>
              <w:t>Délais d’obtention finaux</w:t>
            </w:r>
            <w:r>
              <w:rPr>
                <w:b/>
              </w:rPr>
              <w:t xml:space="preserve"> </w:t>
            </w:r>
            <w:r w:rsidRPr="005B0A38">
              <w:rPr>
                <w:b/>
              </w:rPr>
              <w:t xml:space="preserve"> </w:t>
            </w:r>
            <w:r>
              <w:rPr>
                <w:b/>
              </w:rPr>
              <w:t>(jours)</w:t>
            </w:r>
          </w:p>
        </w:tc>
        <w:tc>
          <w:tcPr>
            <w:tcW w:w="1509" w:type="dxa"/>
            <w:tcBorders>
              <w:top w:val="single" w:sz="12" w:space="0" w:color="auto"/>
              <w:left w:val="single" w:sz="12" w:space="0" w:color="auto"/>
              <w:bottom w:val="single" w:sz="12" w:space="0" w:color="auto"/>
              <w:right w:val="single" w:sz="6" w:space="0" w:color="auto"/>
            </w:tcBorders>
          </w:tcPr>
          <w:p w:rsidR="003F5849" w:rsidRDefault="003F5849" w:rsidP="00DA2CFB">
            <w:pPr>
              <w:spacing w:before="60" w:after="60"/>
              <w:jc w:val="center"/>
            </w:pPr>
          </w:p>
        </w:tc>
        <w:tc>
          <w:tcPr>
            <w:tcW w:w="1803" w:type="dxa"/>
            <w:tcBorders>
              <w:top w:val="single" w:sz="12"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r>
    </w:tbl>
    <w:p w:rsidR="003F5849" w:rsidRDefault="003F5849" w:rsidP="003F5849">
      <w:pPr>
        <w:pStyle w:val="Corpsdetexte"/>
        <w:rPr>
          <w:szCs w:val="20"/>
        </w:rPr>
      </w:pPr>
    </w:p>
    <w:tbl>
      <w:tblPr>
        <w:tblW w:w="8786" w:type="dxa"/>
        <w:jc w:val="center"/>
        <w:tblLayout w:type="fixed"/>
        <w:tblCellMar>
          <w:left w:w="70" w:type="dxa"/>
          <w:right w:w="70" w:type="dxa"/>
        </w:tblCellMar>
        <w:tblLook w:val="0000"/>
      </w:tblPr>
      <w:tblGrid>
        <w:gridCol w:w="1510"/>
        <w:gridCol w:w="946"/>
        <w:gridCol w:w="3018"/>
        <w:gridCol w:w="1509"/>
        <w:gridCol w:w="1803"/>
      </w:tblGrid>
      <w:tr w:rsidR="00165395" w:rsidTr="00A346A8">
        <w:trPr>
          <w:cantSplit/>
          <w:jc w:val="center"/>
        </w:trPr>
        <w:tc>
          <w:tcPr>
            <w:tcW w:w="1510" w:type="dxa"/>
          </w:tcPr>
          <w:p w:rsidR="00165395" w:rsidRPr="00AC02FE" w:rsidRDefault="00165395" w:rsidP="00A346A8">
            <w:pPr>
              <w:spacing w:before="60" w:after="60"/>
              <w:rPr>
                <w:b/>
              </w:rPr>
            </w:pPr>
          </w:p>
        </w:tc>
        <w:tc>
          <w:tcPr>
            <w:tcW w:w="946" w:type="dxa"/>
            <w:tcBorders>
              <w:right w:val="single" w:sz="12" w:space="0" w:color="auto"/>
            </w:tcBorders>
          </w:tcPr>
          <w:p w:rsidR="00165395" w:rsidRDefault="00165395" w:rsidP="00A346A8">
            <w:pPr>
              <w:spacing w:before="60" w:after="60"/>
              <w:jc w:val="center"/>
            </w:pPr>
          </w:p>
        </w:tc>
        <w:tc>
          <w:tcPr>
            <w:tcW w:w="3018" w:type="dxa"/>
            <w:tcBorders>
              <w:top w:val="single" w:sz="12" w:space="0" w:color="auto"/>
              <w:left w:val="single" w:sz="12" w:space="0" w:color="auto"/>
              <w:bottom w:val="single" w:sz="12" w:space="0" w:color="auto"/>
              <w:right w:val="single" w:sz="12" w:space="0" w:color="auto"/>
            </w:tcBorders>
          </w:tcPr>
          <w:p w:rsidR="00165395" w:rsidRPr="005B0A38" w:rsidRDefault="00165395" w:rsidP="00F600AF">
            <w:pPr>
              <w:spacing w:before="60" w:after="60"/>
              <w:jc w:val="center"/>
              <w:rPr>
                <w:b/>
              </w:rPr>
            </w:pPr>
            <w:r>
              <w:rPr>
                <w:b/>
              </w:rPr>
              <w:t>Délais d’obtention objectifs</w:t>
            </w:r>
            <w:r w:rsidR="00F600AF">
              <w:rPr>
                <w:b/>
              </w:rPr>
              <w:t xml:space="preserve"> </w:t>
            </w:r>
          </w:p>
        </w:tc>
        <w:tc>
          <w:tcPr>
            <w:tcW w:w="1509" w:type="dxa"/>
            <w:tcBorders>
              <w:top w:val="single" w:sz="12" w:space="0" w:color="auto"/>
              <w:left w:val="single" w:sz="12" w:space="0" w:color="auto"/>
              <w:bottom w:val="single" w:sz="12" w:space="0" w:color="auto"/>
              <w:right w:val="single" w:sz="6" w:space="0" w:color="auto"/>
            </w:tcBorders>
          </w:tcPr>
          <w:p w:rsidR="00165395" w:rsidRDefault="00165395" w:rsidP="00A346A8">
            <w:pPr>
              <w:spacing w:before="60" w:after="60"/>
              <w:jc w:val="center"/>
            </w:pPr>
          </w:p>
        </w:tc>
        <w:tc>
          <w:tcPr>
            <w:tcW w:w="1803" w:type="dxa"/>
            <w:tcBorders>
              <w:top w:val="single" w:sz="12" w:space="0" w:color="auto"/>
              <w:left w:val="single" w:sz="6" w:space="0" w:color="auto"/>
              <w:bottom w:val="single" w:sz="12" w:space="0" w:color="auto"/>
              <w:right w:val="single" w:sz="12" w:space="0" w:color="auto"/>
            </w:tcBorders>
          </w:tcPr>
          <w:p w:rsidR="00165395" w:rsidRDefault="00165395" w:rsidP="00A346A8">
            <w:pPr>
              <w:spacing w:before="60" w:after="60"/>
              <w:jc w:val="center"/>
            </w:pPr>
          </w:p>
        </w:tc>
      </w:tr>
    </w:tbl>
    <w:p w:rsidR="003F5849" w:rsidRDefault="003F5849" w:rsidP="003F5849">
      <w:pPr>
        <w:pStyle w:val="titrelger"/>
        <w:spacing w:before="840" w:after="120"/>
      </w:pPr>
      <w:r>
        <w:br w:type="page"/>
      </w:r>
      <w:r>
        <w:lastRenderedPageBreak/>
        <w:t>V.2. Gain de trésorerie</w:t>
      </w:r>
    </w:p>
    <w:p w:rsidR="003F5849" w:rsidRDefault="003F5849" w:rsidP="003F5849">
      <w:pPr>
        <w:spacing w:after="60"/>
        <w:rPr>
          <w:sz w:val="24"/>
        </w:rPr>
      </w:pPr>
      <w:r>
        <w:rPr>
          <w:sz w:val="24"/>
        </w:rPr>
        <w:t>Les dispositions prises, via la réduction de délais, ont un impact positif sur la trésorerie de l'entreprise. En effet :</w:t>
      </w:r>
    </w:p>
    <w:p w:rsidR="003F5849" w:rsidRDefault="00162278" w:rsidP="003F5849">
      <w:pPr>
        <w:ind w:left="360" w:hanging="360"/>
        <w:rPr>
          <w:sz w:val="24"/>
        </w:rPr>
      </w:pPr>
      <w:r>
        <w:rPr>
          <w:sz w:val="24"/>
        </w:rPr>
        <w:fldChar w:fldCharType="begin"/>
      </w:r>
      <w:r w:rsidR="003F5849">
        <w:rPr>
          <w:sz w:val="24"/>
        </w:rPr>
        <w:instrText>SYMBOL 183 \f "Symbol" \s 10 \h</w:instrText>
      </w:r>
      <w:r>
        <w:rPr>
          <w:sz w:val="24"/>
        </w:rPr>
        <w:fldChar w:fldCharType="end"/>
      </w:r>
      <w:r w:rsidR="003F5849">
        <w:rPr>
          <w:sz w:val="24"/>
        </w:rPr>
        <w:tab/>
        <w:t xml:space="preserve">les stocks d'en-cours diminuent, car le </w:t>
      </w:r>
      <w:r w:rsidR="003F5849">
        <w:rPr>
          <w:i/>
          <w:sz w:val="24"/>
        </w:rPr>
        <w:t>flux physique circule plus rapidement,</w:t>
      </w:r>
    </w:p>
    <w:p w:rsidR="003F5849" w:rsidRDefault="00162278" w:rsidP="003F5849">
      <w:pPr>
        <w:spacing w:after="120"/>
        <w:ind w:left="357" w:hanging="357"/>
        <w:rPr>
          <w:sz w:val="24"/>
        </w:rPr>
      </w:pPr>
      <w:r>
        <w:rPr>
          <w:sz w:val="24"/>
        </w:rPr>
        <w:fldChar w:fldCharType="begin"/>
      </w:r>
      <w:r w:rsidR="003F5849">
        <w:rPr>
          <w:sz w:val="24"/>
        </w:rPr>
        <w:instrText>SYMBOL 183 \f "Symbol" \s 10 \h</w:instrText>
      </w:r>
      <w:r>
        <w:rPr>
          <w:sz w:val="24"/>
        </w:rPr>
        <w:fldChar w:fldCharType="end"/>
      </w:r>
      <w:r w:rsidR="003F5849">
        <w:rPr>
          <w:sz w:val="24"/>
        </w:rPr>
        <w:tab/>
        <w:t xml:space="preserve">les stocks en magasin diminuent, car leur </w:t>
      </w:r>
      <w:r w:rsidR="003F5849">
        <w:rPr>
          <w:i/>
          <w:sz w:val="24"/>
        </w:rPr>
        <w:t>délai de réapprovisionnement est plus faible</w:t>
      </w:r>
      <w:r w:rsidR="003F5849">
        <w:rPr>
          <w:sz w:val="24"/>
        </w:rPr>
        <w:t>. Le tableau ci-dessous montre la relation entre ces deux facteurs.</w:t>
      </w:r>
    </w:p>
    <w:p w:rsidR="003F5849" w:rsidRDefault="003F5849" w:rsidP="003F5849">
      <w:pPr>
        <w:spacing w:after="120"/>
        <w:ind w:left="357" w:hanging="357"/>
        <w:rPr>
          <w:sz w:val="24"/>
        </w:rPr>
      </w:pPr>
    </w:p>
    <w:tbl>
      <w:tblPr>
        <w:tblW w:w="9591" w:type="dxa"/>
        <w:jc w:val="center"/>
        <w:tblLayout w:type="fixed"/>
        <w:tblCellMar>
          <w:left w:w="70" w:type="dxa"/>
          <w:right w:w="70" w:type="dxa"/>
        </w:tblCellMar>
        <w:tblLook w:val="0000"/>
      </w:tblPr>
      <w:tblGrid>
        <w:gridCol w:w="3543"/>
        <w:gridCol w:w="1008"/>
        <w:gridCol w:w="1008"/>
        <w:gridCol w:w="1008"/>
        <w:gridCol w:w="1008"/>
        <w:gridCol w:w="1008"/>
        <w:gridCol w:w="1008"/>
      </w:tblGrid>
      <w:tr w:rsidR="0096724D" w:rsidTr="00B765E1">
        <w:trPr>
          <w:cantSplit/>
          <w:jc w:val="center"/>
        </w:trPr>
        <w:tc>
          <w:tcPr>
            <w:tcW w:w="3543" w:type="dxa"/>
            <w:tcBorders>
              <w:top w:val="single" w:sz="12" w:space="0" w:color="auto"/>
              <w:left w:val="single" w:sz="12" w:space="0" w:color="auto"/>
              <w:bottom w:val="single" w:sz="6" w:space="0" w:color="auto"/>
              <w:right w:val="single" w:sz="6" w:space="0" w:color="auto"/>
            </w:tcBorders>
          </w:tcPr>
          <w:p w:rsidR="0096724D" w:rsidRPr="00795F44" w:rsidRDefault="0096724D" w:rsidP="00DA2CFB">
            <w:pPr>
              <w:spacing w:before="60" w:after="60"/>
              <w:jc w:val="center"/>
            </w:pPr>
            <w:r>
              <w:t>Stock moyen MP/composants</w:t>
            </w:r>
            <w:r w:rsidRPr="00795F44">
              <w:t xml:space="preserve"> (unités)</w:t>
            </w:r>
          </w:p>
        </w:tc>
        <w:tc>
          <w:tcPr>
            <w:tcW w:w="1008" w:type="dxa"/>
            <w:tcBorders>
              <w:top w:val="single" w:sz="12" w:space="0" w:color="auto"/>
              <w:left w:val="single" w:sz="6" w:space="0" w:color="auto"/>
              <w:bottom w:val="single" w:sz="6" w:space="0" w:color="auto"/>
              <w:right w:val="single" w:sz="6" w:space="0" w:color="auto"/>
            </w:tcBorders>
            <w:shd w:val="clear" w:color="auto" w:fill="auto"/>
            <w:vAlign w:val="center"/>
          </w:tcPr>
          <w:p w:rsidR="0096724D" w:rsidRPr="00795F44" w:rsidRDefault="0096724D" w:rsidP="00DA2CFB">
            <w:pPr>
              <w:spacing w:before="60" w:after="60"/>
              <w:ind w:left="357" w:hanging="357"/>
              <w:jc w:val="center"/>
            </w:pPr>
            <w:r>
              <w:t>180</w:t>
            </w:r>
            <w:r w:rsidR="00E55870">
              <w:t xml:space="preserve"> </w:t>
            </w:r>
            <w:r>
              <w:t>000</w:t>
            </w:r>
          </w:p>
        </w:tc>
        <w:tc>
          <w:tcPr>
            <w:tcW w:w="1008" w:type="dxa"/>
            <w:tcBorders>
              <w:top w:val="single" w:sz="12" w:space="0" w:color="auto"/>
              <w:left w:val="single" w:sz="6" w:space="0" w:color="auto"/>
              <w:bottom w:val="single" w:sz="6" w:space="0" w:color="auto"/>
              <w:right w:val="single" w:sz="6" w:space="0" w:color="auto"/>
            </w:tcBorders>
            <w:shd w:val="clear" w:color="auto" w:fill="auto"/>
            <w:vAlign w:val="center"/>
          </w:tcPr>
          <w:p w:rsidR="0096724D" w:rsidRPr="00795F44" w:rsidRDefault="0096724D" w:rsidP="00DA2CFB">
            <w:pPr>
              <w:spacing w:before="60" w:after="60"/>
              <w:ind w:left="357" w:hanging="357"/>
              <w:jc w:val="center"/>
            </w:pPr>
            <w:r>
              <w:t>200</w:t>
            </w:r>
            <w:r w:rsidRPr="00795F44">
              <w:t> 000</w:t>
            </w:r>
          </w:p>
        </w:tc>
        <w:tc>
          <w:tcPr>
            <w:tcW w:w="1008" w:type="dxa"/>
            <w:tcBorders>
              <w:top w:val="single" w:sz="12" w:space="0" w:color="auto"/>
              <w:left w:val="single" w:sz="6" w:space="0" w:color="auto"/>
              <w:bottom w:val="single" w:sz="6" w:space="0" w:color="auto"/>
              <w:right w:val="single" w:sz="6" w:space="0" w:color="auto"/>
            </w:tcBorders>
            <w:vAlign w:val="center"/>
          </w:tcPr>
          <w:p w:rsidR="0096724D" w:rsidRPr="00795F44" w:rsidRDefault="0096724D" w:rsidP="00DA2CFB">
            <w:pPr>
              <w:spacing w:before="60" w:after="60"/>
              <w:ind w:left="357" w:hanging="357"/>
              <w:jc w:val="center"/>
            </w:pPr>
            <w:r>
              <w:t>240</w:t>
            </w:r>
            <w:r w:rsidRPr="00795F44">
              <w:t> 000</w:t>
            </w:r>
          </w:p>
        </w:tc>
        <w:tc>
          <w:tcPr>
            <w:tcW w:w="1008" w:type="dxa"/>
            <w:tcBorders>
              <w:top w:val="single" w:sz="12" w:space="0" w:color="auto"/>
              <w:left w:val="single" w:sz="6" w:space="0" w:color="auto"/>
              <w:bottom w:val="single" w:sz="6" w:space="0" w:color="auto"/>
              <w:right w:val="single" w:sz="6" w:space="0" w:color="auto"/>
            </w:tcBorders>
            <w:vAlign w:val="center"/>
          </w:tcPr>
          <w:p w:rsidR="0096724D" w:rsidRPr="00795F44" w:rsidRDefault="0096724D" w:rsidP="00DA2CFB">
            <w:pPr>
              <w:spacing w:before="60" w:after="60"/>
              <w:ind w:left="357" w:hanging="357"/>
              <w:jc w:val="center"/>
            </w:pPr>
            <w:r>
              <w:t>280</w:t>
            </w:r>
            <w:r w:rsidRPr="00795F44">
              <w:t> 000</w:t>
            </w:r>
          </w:p>
        </w:tc>
        <w:tc>
          <w:tcPr>
            <w:tcW w:w="1008" w:type="dxa"/>
            <w:tcBorders>
              <w:top w:val="single" w:sz="12" w:space="0" w:color="auto"/>
              <w:left w:val="single" w:sz="6" w:space="0" w:color="auto"/>
              <w:bottom w:val="single" w:sz="6" w:space="0" w:color="auto"/>
              <w:right w:val="single" w:sz="6" w:space="0" w:color="auto"/>
            </w:tcBorders>
            <w:vAlign w:val="center"/>
          </w:tcPr>
          <w:p w:rsidR="0096724D" w:rsidRPr="00795F44" w:rsidRDefault="0096724D" w:rsidP="0049243E">
            <w:pPr>
              <w:spacing w:before="60" w:after="60"/>
              <w:ind w:left="357" w:hanging="357"/>
              <w:jc w:val="center"/>
            </w:pPr>
            <w:r>
              <w:t>320</w:t>
            </w:r>
            <w:r w:rsidRPr="00795F44">
              <w:t> 000</w:t>
            </w:r>
          </w:p>
        </w:tc>
        <w:tc>
          <w:tcPr>
            <w:tcW w:w="1008" w:type="dxa"/>
            <w:tcBorders>
              <w:top w:val="single" w:sz="12" w:space="0" w:color="auto"/>
              <w:left w:val="single" w:sz="6" w:space="0" w:color="auto"/>
              <w:bottom w:val="single" w:sz="6" w:space="0" w:color="auto"/>
              <w:right w:val="single" w:sz="12" w:space="0" w:color="auto"/>
            </w:tcBorders>
            <w:vAlign w:val="center"/>
          </w:tcPr>
          <w:p w:rsidR="0096724D" w:rsidRPr="00795F44" w:rsidRDefault="0096724D" w:rsidP="00DA2CFB">
            <w:pPr>
              <w:spacing w:before="60" w:after="60"/>
              <w:ind w:left="357" w:hanging="357"/>
              <w:jc w:val="center"/>
            </w:pPr>
            <w:r>
              <w:t>400</w:t>
            </w:r>
            <w:r w:rsidRPr="00795F44">
              <w:t> 000</w:t>
            </w:r>
          </w:p>
        </w:tc>
      </w:tr>
      <w:tr w:rsidR="0096724D" w:rsidTr="00B765E1">
        <w:trPr>
          <w:cantSplit/>
          <w:jc w:val="center"/>
        </w:trPr>
        <w:tc>
          <w:tcPr>
            <w:tcW w:w="3543" w:type="dxa"/>
            <w:tcBorders>
              <w:top w:val="single" w:sz="6" w:space="0" w:color="auto"/>
              <w:left w:val="single" w:sz="12" w:space="0" w:color="auto"/>
              <w:bottom w:val="single" w:sz="12" w:space="0" w:color="auto"/>
              <w:right w:val="single" w:sz="6" w:space="0" w:color="auto"/>
            </w:tcBorders>
          </w:tcPr>
          <w:p w:rsidR="0096724D" w:rsidRPr="00795F44" w:rsidRDefault="0096724D" w:rsidP="00DA2CFB">
            <w:pPr>
              <w:spacing w:before="60" w:after="60"/>
              <w:ind w:left="357" w:hanging="357"/>
              <w:jc w:val="center"/>
            </w:pPr>
            <w:r w:rsidRPr="00795F44">
              <w:t>Délai de réappro. (jours)</w:t>
            </w:r>
          </w:p>
        </w:tc>
        <w:tc>
          <w:tcPr>
            <w:tcW w:w="1008" w:type="dxa"/>
            <w:tcBorders>
              <w:top w:val="single" w:sz="6" w:space="0" w:color="auto"/>
              <w:left w:val="single" w:sz="6" w:space="0" w:color="auto"/>
              <w:bottom w:val="single" w:sz="12" w:space="0" w:color="auto"/>
              <w:right w:val="single" w:sz="6" w:space="0" w:color="auto"/>
            </w:tcBorders>
            <w:shd w:val="clear" w:color="auto" w:fill="auto"/>
            <w:vAlign w:val="center"/>
          </w:tcPr>
          <w:p w:rsidR="0096724D" w:rsidRPr="00795F44" w:rsidRDefault="0096724D" w:rsidP="00DA2CFB">
            <w:pPr>
              <w:spacing w:before="60" w:after="60"/>
              <w:ind w:left="357" w:hanging="357"/>
              <w:jc w:val="center"/>
            </w:pPr>
            <w:r>
              <w:t>7 - 8</w:t>
            </w:r>
          </w:p>
        </w:tc>
        <w:tc>
          <w:tcPr>
            <w:tcW w:w="1008" w:type="dxa"/>
            <w:tcBorders>
              <w:left w:val="single" w:sz="6" w:space="0" w:color="auto"/>
              <w:bottom w:val="single" w:sz="12" w:space="0" w:color="auto"/>
              <w:right w:val="single" w:sz="6" w:space="0" w:color="auto"/>
            </w:tcBorders>
            <w:shd w:val="clear" w:color="auto" w:fill="auto"/>
            <w:vAlign w:val="center"/>
          </w:tcPr>
          <w:p w:rsidR="0096724D" w:rsidRPr="00795F44" w:rsidRDefault="0096724D" w:rsidP="00DA2CFB">
            <w:pPr>
              <w:spacing w:before="60" w:after="60"/>
              <w:ind w:left="357" w:hanging="357"/>
              <w:jc w:val="center"/>
            </w:pPr>
            <w:r>
              <w:t>9</w:t>
            </w:r>
            <w:r w:rsidR="00E55870">
              <w:t xml:space="preserve"> </w:t>
            </w:r>
            <w:r>
              <w:t>- 10</w:t>
            </w:r>
          </w:p>
        </w:tc>
        <w:tc>
          <w:tcPr>
            <w:tcW w:w="1008" w:type="dxa"/>
            <w:tcBorders>
              <w:top w:val="single" w:sz="6" w:space="0" w:color="auto"/>
              <w:left w:val="single" w:sz="6" w:space="0" w:color="auto"/>
              <w:bottom w:val="single" w:sz="12" w:space="0" w:color="auto"/>
              <w:right w:val="single" w:sz="6" w:space="0" w:color="auto"/>
            </w:tcBorders>
            <w:vAlign w:val="center"/>
          </w:tcPr>
          <w:p w:rsidR="0096724D" w:rsidRPr="00795F44" w:rsidRDefault="0096724D" w:rsidP="00DA2CFB">
            <w:pPr>
              <w:spacing w:before="60" w:after="60"/>
              <w:ind w:left="357" w:hanging="357"/>
              <w:jc w:val="center"/>
            </w:pPr>
            <w:r>
              <w:t>11 - 13</w:t>
            </w:r>
          </w:p>
        </w:tc>
        <w:tc>
          <w:tcPr>
            <w:tcW w:w="1008" w:type="dxa"/>
            <w:tcBorders>
              <w:top w:val="single" w:sz="6" w:space="0" w:color="auto"/>
              <w:left w:val="single" w:sz="6" w:space="0" w:color="auto"/>
              <w:bottom w:val="single" w:sz="12" w:space="0" w:color="auto"/>
              <w:right w:val="single" w:sz="6" w:space="0" w:color="auto"/>
            </w:tcBorders>
            <w:vAlign w:val="center"/>
          </w:tcPr>
          <w:p w:rsidR="0096724D" w:rsidRPr="00795F44" w:rsidRDefault="0096724D" w:rsidP="00DA2CFB">
            <w:pPr>
              <w:spacing w:before="60" w:after="60"/>
              <w:ind w:left="357" w:hanging="357"/>
              <w:jc w:val="center"/>
            </w:pPr>
            <w:r>
              <w:t>14 - 18</w:t>
            </w:r>
          </w:p>
        </w:tc>
        <w:tc>
          <w:tcPr>
            <w:tcW w:w="1008" w:type="dxa"/>
            <w:tcBorders>
              <w:top w:val="single" w:sz="6" w:space="0" w:color="auto"/>
              <w:left w:val="single" w:sz="6" w:space="0" w:color="auto"/>
              <w:bottom w:val="single" w:sz="12" w:space="0" w:color="auto"/>
              <w:right w:val="single" w:sz="6" w:space="0" w:color="auto"/>
            </w:tcBorders>
            <w:vAlign w:val="center"/>
          </w:tcPr>
          <w:p w:rsidR="0096724D" w:rsidRPr="00795F44" w:rsidRDefault="0096724D" w:rsidP="0049243E">
            <w:pPr>
              <w:spacing w:before="60" w:after="60"/>
              <w:ind w:left="357" w:hanging="357"/>
              <w:jc w:val="center"/>
            </w:pPr>
            <w:r>
              <w:t>18 - 22</w:t>
            </w:r>
          </w:p>
        </w:tc>
        <w:tc>
          <w:tcPr>
            <w:tcW w:w="1008" w:type="dxa"/>
            <w:tcBorders>
              <w:top w:val="single" w:sz="6" w:space="0" w:color="auto"/>
              <w:left w:val="single" w:sz="6" w:space="0" w:color="auto"/>
              <w:bottom w:val="single" w:sz="12" w:space="0" w:color="auto"/>
              <w:right w:val="single" w:sz="12" w:space="0" w:color="auto"/>
            </w:tcBorders>
            <w:vAlign w:val="center"/>
          </w:tcPr>
          <w:p w:rsidR="0096724D" w:rsidRPr="00795F44" w:rsidRDefault="0096724D" w:rsidP="00DA2CFB">
            <w:pPr>
              <w:spacing w:before="60" w:after="60"/>
              <w:ind w:left="357" w:hanging="357"/>
              <w:jc w:val="center"/>
            </w:pPr>
            <w:r>
              <w:t>23 - 32</w:t>
            </w:r>
          </w:p>
        </w:tc>
      </w:tr>
      <w:tr w:rsidR="00B46753" w:rsidTr="00B765E1">
        <w:trPr>
          <w:cantSplit/>
          <w:trHeight w:hRule="exact" w:val="57"/>
          <w:jc w:val="center"/>
        </w:trPr>
        <w:tc>
          <w:tcPr>
            <w:tcW w:w="3543" w:type="dxa"/>
            <w:tcBorders>
              <w:top w:val="single" w:sz="12" w:space="0" w:color="auto"/>
              <w:bottom w:val="single" w:sz="6" w:space="0" w:color="auto"/>
            </w:tcBorders>
          </w:tcPr>
          <w:p w:rsidR="00B46753" w:rsidRPr="00795F44" w:rsidRDefault="00B46753" w:rsidP="00DA2CFB">
            <w:pPr>
              <w:spacing w:before="60" w:after="60"/>
              <w:jc w:val="center"/>
            </w:pPr>
          </w:p>
        </w:tc>
        <w:tc>
          <w:tcPr>
            <w:tcW w:w="1008" w:type="dxa"/>
            <w:tcBorders>
              <w:top w:val="single" w:sz="12" w:space="0" w:color="auto"/>
              <w:bottom w:val="single" w:sz="6" w:space="0" w:color="auto"/>
            </w:tcBorders>
            <w:shd w:val="clear" w:color="B2B2B2" w:fill="D9D9D9"/>
            <w:vAlign w:val="center"/>
          </w:tcPr>
          <w:p w:rsidR="00B46753" w:rsidRPr="00795F44" w:rsidRDefault="00B46753" w:rsidP="00DA2CFB">
            <w:pPr>
              <w:spacing w:before="60" w:after="60"/>
              <w:ind w:left="357" w:hanging="357"/>
              <w:jc w:val="center"/>
            </w:pPr>
          </w:p>
        </w:tc>
        <w:tc>
          <w:tcPr>
            <w:tcW w:w="1008" w:type="dxa"/>
            <w:tcBorders>
              <w:top w:val="single" w:sz="12" w:space="0" w:color="auto"/>
              <w:bottom w:val="single" w:sz="8" w:space="0" w:color="auto"/>
            </w:tcBorders>
            <w:shd w:val="clear" w:color="auto" w:fill="auto"/>
            <w:vAlign w:val="center"/>
          </w:tcPr>
          <w:p w:rsidR="00B46753" w:rsidRDefault="00B46753" w:rsidP="00DA2CFB">
            <w:pPr>
              <w:spacing w:before="60" w:after="60"/>
              <w:ind w:left="357" w:hanging="357"/>
              <w:jc w:val="center"/>
            </w:pPr>
          </w:p>
        </w:tc>
        <w:tc>
          <w:tcPr>
            <w:tcW w:w="1008" w:type="dxa"/>
            <w:tcBorders>
              <w:top w:val="single" w:sz="12" w:space="0" w:color="auto"/>
              <w:bottom w:val="single" w:sz="8" w:space="0" w:color="auto"/>
            </w:tcBorders>
            <w:vAlign w:val="center"/>
          </w:tcPr>
          <w:p w:rsidR="00B46753" w:rsidRDefault="00B46753" w:rsidP="00DA2CFB">
            <w:pPr>
              <w:spacing w:before="60" w:after="60"/>
              <w:ind w:left="357" w:hanging="357"/>
              <w:jc w:val="center"/>
            </w:pPr>
          </w:p>
        </w:tc>
        <w:tc>
          <w:tcPr>
            <w:tcW w:w="1008" w:type="dxa"/>
            <w:tcBorders>
              <w:top w:val="single" w:sz="12" w:space="0" w:color="auto"/>
              <w:bottom w:val="single" w:sz="6" w:space="0" w:color="auto"/>
            </w:tcBorders>
            <w:vAlign w:val="center"/>
          </w:tcPr>
          <w:p w:rsidR="00B46753" w:rsidRDefault="00B46753" w:rsidP="00DA2CFB">
            <w:pPr>
              <w:spacing w:before="60" w:after="60"/>
              <w:ind w:left="357" w:hanging="357"/>
              <w:jc w:val="center"/>
            </w:pPr>
          </w:p>
        </w:tc>
        <w:tc>
          <w:tcPr>
            <w:tcW w:w="1008" w:type="dxa"/>
            <w:tcBorders>
              <w:top w:val="single" w:sz="12" w:space="0" w:color="auto"/>
              <w:bottom w:val="single" w:sz="6" w:space="0" w:color="auto"/>
            </w:tcBorders>
            <w:vAlign w:val="center"/>
          </w:tcPr>
          <w:p w:rsidR="00B46753" w:rsidRDefault="00B46753" w:rsidP="0049243E">
            <w:pPr>
              <w:spacing w:before="60" w:after="60"/>
              <w:ind w:left="357" w:hanging="357"/>
              <w:jc w:val="center"/>
            </w:pPr>
          </w:p>
        </w:tc>
        <w:tc>
          <w:tcPr>
            <w:tcW w:w="1008" w:type="dxa"/>
            <w:tcBorders>
              <w:top w:val="single" w:sz="12" w:space="0" w:color="auto"/>
              <w:bottom w:val="single" w:sz="6" w:space="0" w:color="auto"/>
            </w:tcBorders>
            <w:vAlign w:val="center"/>
          </w:tcPr>
          <w:p w:rsidR="00B46753" w:rsidRDefault="00B46753" w:rsidP="00DA2CFB">
            <w:pPr>
              <w:spacing w:before="60" w:after="60"/>
              <w:ind w:left="357" w:hanging="357"/>
              <w:jc w:val="center"/>
            </w:pPr>
          </w:p>
        </w:tc>
      </w:tr>
      <w:tr w:rsidR="0096724D" w:rsidTr="00B765E1">
        <w:trPr>
          <w:cantSplit/>
          <w:jc w:val="center"/>
        </w:trPr>
        <w:tc>
          <w:tcPr>
            <w:tcW w:w="3543" w:type="dxa"/>
            <w:tcBorders>
              <w:top w:val="single" w:sz="12" w:space="0" w:color="auto"/>
              <w:left w:val="single" w:sz="12" w:space="0" w:color="auto"/>
              <w:bottom w:val="single" w:sz="6" w:space="0" w:color="auto"/>
              <w:right w:val="single" w:sz="6" w:space="0" w:color="auto"/>
            </w:tcBorders>
          </w:tcPr>
          <w:p w:rsidR="0096724D" w:rsidRPr="00795F44" w:rsidRDefault="0096724D" w:rsidP="00DA2CFB">
            <w:pPr>
              <w:spacing w:before="60" w:after="60"/>
              <w:jc w:val="center"/>
            </w:pPr>
            <w:r w:rsidRPr="00795F44">
              <w:t xml:space="preserve">Stock </w:t>
            </w:r>
            <w:r>
              <w:t xml:space="preserve">moyen </w:t>
            </w:r>
            <w:r w:rsidRPr="00795F44">
              <w:t>produits finis usine (unités)</w:t>
            </w:r>
          </w:p>
        </w:tc>
        <w:tc>
          <w:tcPr>
            <w:tcW w:w="1008" w:type="dxa"/>
            <w:tcBorders>
              <w:top w:val="single" w:sz="12" w:space="0" w:color="auto"/>
              <w:left w:val="single" w:sz="6" w:space="0" w:color="auto"/>
              <w:bottom w:val="single" w:sz="6" w:space="0" w:color="auto"/>
              <w:right w:val="single" w:sz="6" w:space="0" w:color="auto"/>
            </w:tcBorders>
            <w:shd w:val="clear" w:color="B2B2B2" w:fill="D9D9D9"/>
            <w:vAlign w:val="center"/>
          </w:tcPr>
          <w:p w:rsidR="0096724D" w:rsidRPr="00795F44" w:rsidRDefault="0096724D" w:rsidP="00DA2CFB">
            <w:pPr>
              <w:spacing w:before="60" w:after="60"/>
              <w:ind w:left="357" w:hanging="357"/>
              <w:jc w:val="center"/>
            </w:pPr>
          </w:p>
        </w:tc>
        <w:tc>
          <w:tcPr>
            <w:tcW w:w="1008" w:type="dxa"/>
            <w:tcBorders>
              <w:top w:val="single" w:sz="12" w:space="0" w:color="auto"/>
              <w:left w:val="single" w:sz="6" w:space="0" w:color="auto"/>
              <w:bottom w:val="single" w:sz="8" w:space="0" w:color="auto"/>
              <w:right w:val="single" w:sz="6" w:space="0" w:color="auto"/>
            </w:tcBorders>
            <w:shd w:val="clear" w:color="auto" w:fill="auto"/>
            <w:vAlign w:val="center"/>
          </w:tcPr>
          <w:p w:rsidR="0096724D" w:rsidRPr="00795F44" w:rsidRDefault="0096724D" w:rsidP="00DA2CFB">
            <w:pPr>
              <w:spacing w:before="60" w:after="60"/>
              <w:ind w:left="357" w:hanging="357"/>
              <w:jc w:val="center"/>
            </w:pPr>
            <w:r>
              <w:t>70</w:t>
            </w:r>
            <w:r w:rsidRPr="00795F44">
              <w:t> 000</w:t>
            </w:r>
          </w:p>
        </w:tc>
        <w:tc>
          <w:tcPr>
            <w:tcW w:w="1008" w:type="dxa"/>
            <w:tcBorders>
              <w:top w:val="single" w:sz="12" w:space="0" w:color="auto"/>
              <w:left w:val="single" w:sz="6" w:space="0" w:color="auto"/>
              <w:bottom w:val="single" w:sz="8" w:space="0" w:color="auto"/>
              <w:right w:val="single" w:sz="6" w:space="0" w:color="auto"/>
            </w:tcBorders>
            <w:vAlign w:val="center"/>
          </w:tcPr>
          <w:p w:rsidR="0096724D" w:rsidRPr="00795F44" w:rsidRDefault="0096724D" w:rsidP="00DA2CFB">
            <w:pPr>
              <w:spacing w:before="60" w:after="60"/>
              <w:ind w:left="357" w:hanging="357"/>
              <w:jc w:val="center"/>
            </w:pPr>
            <w:r>
              <w:t>85</w:t>
            </w:r>
            <w:r w:rsidRPr="00795F44">
              <w:t> 000</w:t>
            </w:r>
          </w:p>
        </w:tc>
        <w:tc>
          <w:tcPr>
            <w:tcW w:w="1008" w:type="dxa"/>
            <w:tcBorders>
              <w:top w:val="single" w:sz="12" w:space="0" w:color="auto"/>
              <w:left w:val="single" w:sz="6" w:space="0" w:color="auto"/>
              <w:bottom w:val="single" w:sz="6" w:space="0" w:color="auto"/>
              <w:right w:val="single" w:sz="6" w:space="0" w:color="auto"/>
            </w:tcBorders>
            <w:vAlign w:val="center"/>
          </w:tcPr>
          <w:p w:rsidR="0096724D" w:rsidRPr="00795F44" w:rsidRDefault="0096724D" w:rsidP="00DA2CFB">
            <w:pPr>
              <w:spacing w:before="60" w:after="60"/>
              <w:ind w:left="357" w:hanging="357"/>
              <w:jc w:val="center"/>
            </w:pPr>
            <w:r>
              <w:t>100</w:t>
            </w:r>
            <w:r w:rsidRPr="00795F44">
              <w:t> 000</w:t>
            </w:r>
          </w:p>
        </w:tc>
        <w:tc>
          <w:tcPr>
            <w:tcW w:w="1008" w:type="dxa"/>
            <w:tcBorders>
              <w:top w:val="single" w:sz="12" w:space="0" w:color="auto"/>
              <w:left w:val="single" w:sz="6" w:space="0" w:color="auto"/>
              <w:bottom w:val="single" w:sz="6" w:space="0" w:color="auto"/>
              <w:right w:val="single" w:sz="6" w:space="0" w:color="auto"/>
            </w:tcBorders>
            <w:vAlign w:val="center"/>
          </w:tcPr>
          <w:p w:rsidR="0096724D" w:rsidRPr="00795F44" w:rsidRDefault="0096724D" w:rsidP="0049243E">
            <w:pPr>
              <w:spacing w:before="60" w:after="60"/>
              <w:ind w:left="357" w:hanging="357"/>
              <w:jc w:val="center"/>
            </w:pPr>
            <w:r>
              <w:t>120</w:t>
            </w:r>
            <w:r w:rsidRPr="00795F44">
              <w:t> 000</w:t>
            </w:r>
          </w:p>
        </w:tc>
        <w:tc>
          <w:tcPr>
            <w:tcW w:w="1008" w:type="dxa"/>
            <w:tcBorders>
              <w:top w:val="single" w:sz="12" w:space="0" w:color="auto"/>
              <w:left w:val="single" w:sz="6" w:space="0" w:color="auto"/>
              <w:bottom w:val="single" w:sz="6" w:space="0" w:color="auto"/>
              <w:right w:val="single" w:sz="12" w:space="0" w:color="auto"/>
            </w:tcBorders>
            <w:vAlign w:val="center"/>
          </w:tcPr>
          <w:p w:rsidR="0096724D" w:rsidRPr="00795F44" w:rsidRDefault="0096724D" w:rsidP="00DA2CFB">
            <w:pPr>
              <w:spacing w:before="60" w:after="60"/>
              <w:ind w:left="357" w:hanging="357"/>
              <w:jc w:val="center"/>
            </w:pPr>
            <w:r>
              <w:t>160</w:t>
            </w:r>
            <w:r w:rsidRPr="00795F44">
              <w:t> 000</w:t>
            </w:r>
          </w:p>
        </w:tc>
      </w:tr>
      <w:tr w:rsidR="0096724D" w:rsidTr="00B765E1">
        <w:trPr>
          <w:cantSplit/>
          <w:jc w:val="center"/>
        </w:trPr>
        <w:tc>
          <w:tcPr>
            <w:tcW w:w="3543" w:type="dxa"/>
            <w:tcBorders>
              <w:top w:val="single" w:sz="6" w:space="0" w:color="auto"/>
              <w:left w:val="single" w:sz="12" w:space="0" w:color="auto"/>
              <w:bottom w:val="single" w:sz="12" w:space="0" w:color="auto"/>
              <w:right w:val="single" w:sz="6" w:space="0" w:color="auto"/>
            </w:tcBorders>
          </w:tcPr>
          <w:p w:rsidR="0096724D" w:rsidRPr="00795F44" w:rsidRDefault="0096724D" w:rsidP="00DA2CFB">
            <w:pPr>
              <w:spacing w:before="60" w:after="60"/>
              <w:ind w:left="357" w:hanging="357"/>
              <w:jc w:val="center"/>
            </w:pPr>
            <w:r w:rsidRPr="00795F44">
              <w:t>Délai de réappro. (jours)</w:t>
            </w:r>
          </w:p>
        </w:tc>
        <w:tc>
          <w:tcPr>
            <w:tcW w:w="1008" w:type="dxa"/>
            <w:tcBorders>
              <w:top w:val="single" w:sz="6" w:space="0" w:color="auto"/>
              <w:left w:val="single" w:sz="6" w:space="0" w:color="auto"/>
              <w:bottom w:val="single" w:sz="12" w:space="0" w:color="auto"/>
              <w:right w:val="single" w:sz="8" w:space="0" w:color="auto"/>
            </w:tcBorders>
            <w:shd w:val="clear" w:color="B2B2B2" w:fill="D9D9D9"/>
            <w:vAlign w:val="center"/>
          </w:tcPr>
          <w:p w:rsidR="0096724D" w:rsidRPr="00795F44" w:rsidRDefault="0096724D" w:rsidP="00DA2CFB">
            <w:pPr>
              <w:spacing w:before="60" w:after="60"/>
              <w:ind w:left="357" w:hanging="357"/>
              <w:jc w:val="center"/>
            </w:pPr>
          </w:p>
        </w:tc>
        <w:tc>
          <w:tcPr>
            <w:tcW w:w="1008" w:type="dxa"/>
            <w:tcBorders>
              <w:top w:val="single" w:sz="8" w:space="0" w:color="auto"/>
              <w:left w:val="single" w:sz="8" w:space="0" w:color="auto"/>
              <w:bottom w:val="single" w:sz="12" w:space="0" w:color="auto"/>
              <w:right w:val="single" w:sz="8" w:space="0" w:color="auto"/>
            </w:tcBorders>
            <w:shd w:val="clear" w:color="auto" w:fill="auto"/>
            <w:vAlign w:val="center"/>
          </w:tcPr>
          <w:p w:rsidR="0096724D" w:rsidRPr="00795F44" w:rsidRDefault="0096724D" w:rsidP="00DA2CFB">
            <w:pPr>
              <w:spacing w:before="60" w:after="60"/>
              <w:ind w:left="357" w:hanging="357"/>
              <w:jc w:val="center"/>
            </w:pPr>
            <w:r>
              <w:t>10 - 12</w:t>
            </w:r>
          </w:p>
        </w:tc>
        <w:tc>
          <w:tcPr>
            <w:tcW w:w="1008" w:type="dxa"/>
            <w:tcBorders>
              <w:top w:val="single" w:sz="8" w:space="0" w:color="auto"/>
              <w:left w:val="single" w:sz="8" w:space="0" w:color="auto"/>
              <w:bottom w:val="single" w:sz="12" w:space="0" w:color="auto"/>
              <w:right w:val="single" w:sz="8" w:space="0" w:color="auto"/>
            </w:tcBorders>
            <w:vAlign w:val="center"/>
          </w:tcPr>
          <w:p w:rsidR="0096724D" w:rsidRPr="00795F44" w:rsidRDefault="0096724D" w:rsidP="00DA2CFB">
            <w:pPr>
              <w:spacing w:before="60" w:after="60"/>
              <w:ind w:left="357" w:hanging="357"/>
              <w:jc w:val="center"/>
            </w:pPr>
            <w:r>
              <w:t>13 - 14</w:t>
            </w:r>
          </w:p>
        </w:tc>
        <w:tc>
          <w:tcPr>
            <w:tcW w:w="1008" w:type="dxa"/>
            <w:tcBorders>
              <w:top w:val="single" w:sz="6" w:space="0" w:color="auto"/>
              <w:left w:val="single" w:sz="8" w:space="0" w:color="auto"/>
              <w:bottom w:val="single" w:sz="12" w:space="0" w:color="auto"/>
              <w:right w:val="single" w:sz="6" w:space="0" w:color="auto"/>
            </w:tcBorders>
            <w:vAlign w:val="center"/>
          </w:tcPr>
          <w:p w:rsidR="0096724D" w:rsidRPr="00795F44" w:rsidRDefault="0096724D" w:rsidP="00DA2CFB">
            <w:pPr>
              <w:spacing w:before="60" w:after="60"/>
              <w:ind w:left="357" w:hanging="357"/>
              <w:jc w:val="center"/>
            </w:pPr>
            <w:r>
              <w:t>15 - 18</w:t>
            </w:r>
          </w:p>
        </w:tc>
        <w:tc>
          <w:tcPr>
            <w:tcW w:w="1008" w:type="dxa"/>
            <w:tcBorders>
              <w:top w:val="single" w:sz="6" w:space="0" w:color="auto"/>
              <w:left w:val="single" w:sz="6" w:space="0" w:color="auto"/>
              <w:bottom w:val="single" w:sz="12" w:space="0" w:color="auto"/>
              <w:right w:val="single" w:sz="6" w:space="0" w:color="auto"/>
            </w:tcBorders>
            <w:vAlign w:val="center"/>
          </w:tcPr>
          <w:p w:rsidR="0096724D" w:rsidRPr="00795F44" w:rsidRDefault="0096724D" w:rsidP="0049243E">
            <w:pPr>
              <w:spacing w:before="60" w:after="60"/>
              <w:ind w:left="357" w:hanging="357"/>
              <w:jc w:val="center"/>
            </w:pPr>
            <w:r>
              <w:t>19</w:t>
            </w:r>
            <w:r w:rsidR="00E55870">
              <w:t xml:space="preserve"> </w:t>
            </w:r>
            <w:r>
              <w:t>-</w:t>
            </w:r>
            <w:r w:rsidR="00E55870">
              <w:t xml:space="preserve"> </w:t>
            </w:r>
            <w:r>
              <w:t>20</w:t>
            </w:r>
          </w:p>
        </w:tc>
        <w:tc>
          <w:tcPr>
            <w:tcW w:w="1008" w:type="dxa"/>
            <w:tcBorders>
              <w:top w:val="single" w:sz="6" w:space="0" w:color="auto"/>
              <w:left w:val="single" w:sz="6" w:space="0" w:color="auto"/>
              <w:bottom w:val="single" w:sz="12" w:space="0" w:color="auto"/>
              <w:right w:val="single" w:sz="12" w:space="0" w:color="auto"/>
            </w:tcBorders>
            <w:vAlign w:val="center"/>
          </w:tcPr>
          <w:p w:rsidR="0096724D" w:rsidRPr="00795F44" w:rsidRDefault="0096724D" w:rsidP="00DA2CFB">
            <w:pPr>
              <w:spacing w:before="60" w:after="60"/>
              <w:ind w:left="357" w:hanging="357"/>
              <w:jc w:val="center"/>
            </w:pPr>
            <w:r>
              <w:t>21</w:t>
            </w:r>
            <w:r w:rsidR="00E55870">
              <w:t xml:space="preserve"> </w:t>
            </w:r>
            <w:r>
              <w:t>-</w:t>
            </w:r>
            <w:r w:rsidR="00E55870">
              <w:t xml:space="preserve"> </w:t>
            </w:r>
            <w:r>
              <w:t>24</w:t>
            </w:r>
          </w:p>
        </w:tc>
      </w:tr>
      <w:tr w:rsidR="00281697" w:rsidRPr="00795F44" w:rsidTr="00B765E1">
        <w:trPr>
          <w:cantSplit/>
          <w:trHeight w:hRule="exact" w:val="57"/>
          <w:jc w:val="center"/>
        </w:trPr>
        <w:tc>
          <w:tcPr>
            <w:tcW w:w="3543" w:type="dxa"/>
            <w:tcBorders>
              <w:top w:val="single" w:sz="6" w:space="0" w:color="auto"/>
              <w:bottom w:val="single" w:sz="12" w:space="0" w:color="auto"/>
            </w:tcBorders>
          </w:tcPr>
          <w:p w:rsidR="00281697" w:rsidRPr="00795F44" w:rsidRDefault="00281697" w:rsidP="00DA2CFB">
            <w:pPr>
              <w:spacing w:before="60" w:after="60"/>
              <w:ind w:left="357" w:hanging="357"/>
              <w:jc w:val="center"/>
            </w:pPr>
          </w:p>
        </w:tc>
        <w:tc>
          <w:tcPr>
            <w:tcW w:w="1008" w:type="dxa"/>
            <w:tcBorders>
              <w:top w:val="single" w:sz="12" w:space="0" w:color="auto"/>
              <w:bottom w:val="single" w:sz="12" w:space="0" w:color="auto"/>
            </w:tcBorders>
            <w:shd w:val="clear" w:color="auto" w:fill="E6E6E6"/>
            <w:vAlign w:val="center"/>
          </w:tcPr>
          <w:p w:rsidR="00281697" w:rsidRPr="00795F44" w:rsidRDefault="00281697" w:rsidP="00DA2CFB">
            <w:pPr>
              <w:spacing w:before="60" w:after="60"/>
              <w:ind w:left="357" w:hanging="357"/>
              <w:jc w:val="center"/>
            </w:pPr>
          </w:p>
        </w:tc>
        <w:tc>
          <w:tcPr>
            <w:tcW w:w="1008" w:type="dxa"/>
            <w:tcBorders>
              <w:top w:val="single" w:sz="12" w:space="0" w:color="auto"/>
              <w:bottom w:val="single" w:sz="12" w:space="0" w:color="auto"/>
            </w:tcBorders>
            <w:shd w:val="clear" w:color="auto" w:fill="E6E6E6"/>
            <w:vAlign w:val="center"/>
          </w:tcPr>
          <w:p w:rsidR="00281697" w:rsidRPr="00795F44" w:rsidRDefault="00281697" w:rsidP="00DA2CFB">
            <w:pPr>
              <w:spacing w:before="60" w:after="60"/>
              <w:ind w:left="357" w:hanging="357"/>
              <w:jc w:val="center"/>
            </w:pPr>
          </w:p>
        </w:tc>
        <w:tc>
          <w:tcPr>
            <w:tcW w:w="1008" w:type="dxa"/>
            <w:tcBorders>
              <w:top w:val="single" w:sz="12" w:space="0" w:color="auto"/>
              <w:bottom w:val="single" w:sz="12" w:space="0" w:color="auto"/>
            </w:tcBorders>
            <w:vAlign w:val="center"/>
          </w:tcPr>
          <w:p w:rsidR="00281697" w:rsidRDefault="00281697" w:rsidP="00DA2CFB">
            <w:pPr>
              <w:spacing w:before="60" w:after="60"/>
              <w:ind w:left="357" w:hanging="357"/>
              <w:jc w:val="center"/>
            </w:pPr>
          </w:p>
        </w:tc>
        <w:tc>
          <w:tcPr>
            <w:tcW w:w="1008" w:type="dxa"/>
            <w:tcBorders>
              <w:top w:val="single" w:sz="6" w:space="0" w:color="auto"/>
              <w:bottom w:val="single" w:sz="12" w:space="0" w:color="auto"/>
            </w:tcBorders>
            <w:vAlign w:val="center"/>
          </w:tcPr>
          <w:p w:rsidR="00281697" w:rsidRDefault="00281697" w:rsidP="00DA2CFB">
            <w:pPr>
              <w:spacing w:before="60" w:after="60"/>
              <w:ind w:left="357" w:hanging="357"/>
              <w:jc w:val="center"/>
            </w:pPr>
          </w:p>
        </w:tc>
        <w:tc>
          <w:tcPr>
            <w:tcW w:w="1008" w:type="dxa"/>
            <w:tcBorders>
              <w:top w:val="single" w:sz="6" w:space="0" w:color="auto"/>
              <w:bottom w:val="single" w:sz="12" w:space="0" w:color="auto"/>
            </w:tcBorders>
            <w:vAlign w:val="center"/>
          </w:tcPr>
          <w:p w:rsidR="00281697" w:rsidRDefault="00281697" w:rsidP="0049243E">
            <w:pPr>
              <w:spacing w:before="60" w:after="60"/>
              <w:ind w:left="357" w:hanging="357"/>
              <w:jc w:val="center"/>
            </w:pPr>
          </w:p>
        </w:tc>
        <w:tc>
          <w:tcPr>
            <w:tcW w:w="1008" w:type="dxa"/>
            <w:tcBorders>
              <w:top w:val="single" w:sz="6" w:space="0" w:color="auto"/>
              <w:bottom w:val="single" w:sz="12" w:space="0" w:color="auto"/>
            </w:tcBorders>
            <w:vAlign w:val="center"/>
          </w:tcPr>
          <w:p w:rsidR="00281697" w:rsidRDefault="00281697" w:rsidP="00DA2CFB">
            <w:pPr>
              <w:spacing w:before="60" w:after="60"/>
              <w:ind w:left="357" w:hanging="357"/>
              <w:jc w:val="center"/>
            </w:pPr>
          </w:p>
        </w:tc>
      </w:tr>
      <w:tr w:rsidR="0096724D" w:rsidRPr="00795F44" w:rsidTr="00B765E1">
        <w:trPr>
          <w:cantSplit/>
          <w:jc w:val="center"/>
        </w:trPr>
        <w:tc>
          <w:tcPr>
            <w:tcW w:w="3543" w:type="dxa"/>
            <w:tcBorders>
              <w:top w:val="single" w:sz="6" w:space="0" w:color="auto"/>
              <w:left w:val="single" w:sz="12" w:space="0" w:color="auto"/>
              <w:bottom w:val="single" w:sz="12" w:space="0" w:color="auto"/>
              <w:right w:val="single" w:sz="6" w:space="0" w:color="auto"/>
            </w:tcBorders>
          </w:tcPr>
          <w:p w:rsidR="0096724D" w:rsidRPr="00795F44" w:rsidRDefault="0096724D" w:rsidP="00DA2CFB">
            <w:pPr>
              <w:spacing w:before="60" w:after="60"/>
              <w:ind w:left="357" w:hanging="357"/>
              <w:jc w:val="center"/>
            </w:pPr>
            <w:r w:rsidRPr="00795F44">
              <w:t xml:space="preserve">Stock </w:t>
            </w:r>
            <w:r>
              <w:t xml:space="preserve">moyen </w:t>
            </w:r>
            <w:r w:rsidRPr="00795F44">
              <w:t>produits finis au niveau entrepôt régional (unités)</w:t>
            </w:r>
          </w:p>
        </w:tc>
        <w:tc>
          <w:tcPr>
            <w:tcW w:w="1008" w:type="dxa"/>
            <w:tcBorders>
              <w:top w:val="single" w:sz="12" w:space="0" w:color="auto"/>
              <w:left w:val="single" w:sz="6" w:space="0" w:color="auto"/>
              <w:bottom w:val="single" w:sz="12" w:space="0" w:color="auto"/>
              <w:right w:val="single" w:sz="6" w:space="0" w:color="auto"/>
            </w:tcBorders>
            <w:shd w:val="clear" w:color="auto" w:fill="E6E6E6"/>
            <w:vAlign w:val="center"/>
          </w:tcPr>
          <w:p w:rsidR="0096724D" w:rsidRPr="00795F44" w:rsidRDefault="0096724D" w:rsidP="00DA2CFB">
            <w:pPr>
              <w:spacing w:before="60" w:after="60"/>
              <w:ind w:left="357" w:hanging="357"/>
              <w:jc w:val="center"/>
            </w:pPr>
          </w:p>
        </w:tc>
        <w:tc>
          <w:tcPr>
            <w:tcW w:w="1008" w:type="dxa"/>
            <w:tcBorders>
              <w:top w:val="single" w:sz="12" w:space="0" w:color="auto"/>
              <w:left w:val="single" w:sz="6" w:space="0" w:color="auto"/>
              <w:bottom w:val="single" w:sz="12" w:space="0" w:color="auto"/>
              <w:right w:val="single" w:sz="6" w:space="0" w:color="auto"/>
            </w:tcBorders>
            <w:shd w:val="clear" w:color="auto" w:fill="E6E6E6"/>
            <w:vAlign w:val="center"/>
          </w:tcPr>
          <w:p w:rsidR="0096724D" w:rsidRPr="00795F44" w:rsidRDefault="0096724D" w:rsidP="00DA2CFB">
            <w:pPr>
              <w:spacing w:before="60" w:after="60"/>
              <w:ind w:left="357" w:hanging="357"/>
              <w:jc w:val="center"/>
            </w:pPr>
          </w:p>
        </w:tc>
        <w:tc>
          <w:tcPr>
            <w:tcW w:w="1008" w:type="dxa"/>
            <w:tcBorders>
              <w:top w:val="single" w:sz="12" w:space="0" w:color="auto"/>
              <w:left w:val="single" w:sz="6" w:space="0" w:color="auto"/>
              <w:bottom w:val="single" w:sz="12" w:space="0" w:color="auto"/>
              <w:right w:val="single" w:sz="6" w:space="0" w:color="auto"/>
            </w:tcBorders>
            <w:vAlign w:val="center"/>
          </w:tcPr>
          <w:p w:rsidR="0096724D" w:rsidRPr="00795F44" w:rsidRDefault="0096724D" w:rsidP="00DA2CFB">
            <w:pPr>
              <w:spacing w:before="60" w:after="60"/>
              <w:ind w:left="357" w:hanging="357"/>
              <w:jc w:val="center"/>
            </w:pPr>
            <w:r>
              <w:t>120</w:t>
            </w:r>
            <w:r w:rsidRPr="00795F44">
              <w:t> 000</w:t>
            </w:r>
          </w:p>
        </w:tc>
        <w:tc>
          <w:tcPr>
            <w:tcW w:w="1008" w:type="dxa"/>
            <w:tcBorders>
              <w:top w:val="single" w:sz="6" w:space="0" w:color="auto"/>
              <w:left w:val="single" w:sz="6" w:space="0" w:color="auto"/>
              <w:bottom w:val="single" w:sz="12" w:space="0" w:color="auto"/>
              <w:right w:val="single" w:sz="6" w:space="0" w:color="auto"/>
            </w:tcBorders>
            <w:vAlign w:val="center"/>
          </w:tcPr>
          <w:p w:rsidR="0096724D" w:rsidRPr="00795F44" w:rsidRDefault="0096724D" w:rsidP="00DA2CFB">
            <w:pPr>
              <w:spacing w:before="60" w:after="60"/>
              <w:ind w:left="357" w:hanging="357"/>
              <w:jc w:val="center"/>
            </w:pPr>
            <w:r>
              <w:t>140</w:t>
            </w:r>
            <w:r w:rsidRPr="00795F44">
              <w:t> 000</w:t>
            </w:r>
          </w:p>
        </w:tc>
        <w:tc>
          <w:tcPr>
            <w:tcW w:w="1008" w:type="dxa"/>
            <w:tcBorders>
              <w:top w:val="single" w:sz="6" w:space="0" w:color="auto"/>
              <w:left w:val="single" w:sz="6" w:space="0" w:color="auto"/>
              <w:bottom w:val="single" w:sz="12" w:space="0" w:color="auto"/>
              <w:right w:val="single" w:sz="6" w:space="0" w:color="auto"/>
            </w:tcBorders>
            <w:vAlign w:val="center"/>
          </w:tcPr>
          <w:p w:rsidR="0096724D" w:rsidRPr="00795F44" w:rsidRDefault="0096724D" w:rsidP="0049243E">
            <w:pPr>
              <w:spacing w:before="60" w:after="60"/>
              <w:ind w:left="357" w:hanging="357"/>
              <w:jc w:val="center"/>
            </w:pPr>
            <w:r>
              <w:t>160</w:t>
            </w:r>
            <w:r w:rsidRPr="00795F44">
              <w:t> 000</w:t>
            </w:r>
          </w:p>
        </w:tc>
        <w:tc>
          <w:tcPr>
            <w:tcW w:w="1008" w:type="dxa"/>
            <w:tcBorders>
              <w:top w:val="single" w:sz="6" w:space="0" w:color="auto"/>
              <w:left w:val="single" w:sz="6" w:space="0" w:color="auto"/>
              <w:bottom w:val="single" w:sz="12" w:space="0" w:color="auto"/>
              <w:right w:val="single" w:sz="12" w:space="0" w:color="auto"/>
            </w:tcBorders>
            <w:vAlign w:val="center"/>
          </w:tcPr>
          <w:p w:rsidR="0096724D" w:rsidRPr="00795F44" w:rsidRDefault="0096724D" w:rsidP="00DA2CFB">
            <w:pPr>
              <w:spacing w:before="60" w:after="60"/>
              <w:ind w:left="357" w:hanging="357"/>
              <w:jc w:val="center"/>
            </w:pPr>
            <w:r>
              <w:t>180</w:t>
            </w:r>
            <w:r w:rsidRPr="00795F44">
              <w:t> 000</w:t>
            </w:r>
          </w:p>
        </w:tc>
      </w:tr>
      <w:tr w:rsidR="0096724D" w:rsidRPr="00795F44" w:rsidTr="00B765E1">
        <w:trPr>
          <w:cantSplit/>
          <w:jc w:val="center"/>
        </w:trPr>
        <w:tc>
          <w:tcPr>
            <w:tcW w:w="3543" w:type="dxa"/>
            <w:tcBorders>
              <w:top w:val="single" w:sz="6" w:space="0" w:color="auto"/>
              <w:left w:val="single" w:sz="12" w:space="0" w:color="auto"/>
              <w:bottom w:val="single" w:sz="12" w:space="0" w:color="auto"/>
              <w:right w:val="single" w:sz="6" w:space="0" w:color="auto"/>
            </w:tcBorders>
          </w:tcPr>
          <w:p w:rsidR="0096724D" w:rsidRPr="00795F44" w:rsidRDefault="0096724D" w:rsidP="00DA2CFB">
            <w:pPr>
              <w:spacing w:before="60" w:after="60"/>
              <w:ind w:left="357" w:hanging="357"/>
              <w:jc w:val="center"/>
            </w:pPr>
            <w:r w:rsidRPr="00795F44">
              <w:t>Délai de réappro. (jours)</w:t>
            </w:r>
          </w:p>
        </w:tc>
        <w:tc>
          <w:tcPr>
            <w:tcW w:w="1008" w:type="dxa"/>
            <w:tcBorders>
              <w:top w:val="single" w:sz="12" w:space="0" w:color="auto"/>
              <w:left w:val="single" w:sz="6" w:space="0" w:color="auto"/>
              <w:bottom w:val="single" w:sz="12" w:space="0" w:color="auto"/>
              <w:right w:val="single" w:sz="6" w:space="0" w:color="auto"/>
            </w:tcBorders>
            <w:shd w:val="clear" w:color="auto" w:fill="E6E6E6"/>
            <w:vAlign w:val="center"/>
          </w:tcPr>
          <w:p w:rsidR="0096724D" w:rsidRPr="00795F44" w:rsidRDefault="0096724D" w:rsidP="00DA2CFB">
            <w:pPr>
              <w:spacing w:before="60" w:after="60"/>
              <w:ind w:left="357" w:hanging="357"/>
              <w:jc w:val="center"/>
            </w:pPr>
          </w:p>
        </w:tc>
        <w:tc>
          <w:tcPr>
            <w:tcW w:w="1008" w:type="dxa"/>
            <w:tcBorders>
              <w:top w:val="single" w:sz="12" w:space="0" w:color="auto"/>
              <w:left w:val="single" w:sz="6" w:space="0" w:color="auto"/>
              <w:bottom w:val="single" w:sz="12" w:space="0" w:color="auto"/>
              <w:right w:val="single" w:sz="6" w:space="0" w:color="auto"/>
            </w:tcBorders>
            <w:shd w:val="clear" w:color="auto" w:fill="E6E6E6"/>
            <w:vAlign w:val="center"/>
          </w:tcPr>
          <w:p w:rsidR="0096724D" w:rsidRPr="00795F44" w:rsidRDefault="0096724D" w:rsidP="00DA2CFB">
            <w:pPr>
              <w:spacing w:before="60" w:after="60"/>
              <w:ind w:left="357" w:hanging="357"/>
              <w:jc w:val="center"/>
            </w:pPr>
          </w:p>
        </w:tc>
        <w:tc>
          <w:tcPr>
            <w:tcW w:w="1008" w:type="dxa"/>
            <w:tcBorders>
              <w:top w:val="single" w:sz="6" w:space="0" w:color="auto"/>
              <w:left w:val="single" w:sz="6" w:space="0" w:color="auto"/>
              <w:bottom w:val="single" w:sz="12" w:space="0" w:color="auto"/>
              <w:right w:val="single" w:sz="6" w:space="0" w:color="auto"/>
            </w:tcBorders>
            <w:vAlign w:val="center"/>
          </w:tcPr>
          <w:p w:rsidR="0096724D" w:rsidRPr="00795F44" w:rsidRDefault="0096724D" w:rsidP="00DA2CFB">
            <w:pPr>
              <w:spacing w:before="60" w:after="60"/>
              <w:ind w:left="357" w:hanging="357"/>
              <w:jc w:val="center"/>
            </w:pPr>
            <w:r>
              <w:t>17 - 18</w:t>
            </w:r>
          </w:p>
        </w:tc>
        <w:tc>
          <w:tcPr>
            <w:tcW w:w="1008" w:type="dxa"/>
            <w:tcBorders>
              <w:top w:val="single" w:sz="6" w:space="0" w:color="auto"/>
              <w:left w:val="single" w:sz="6" w:space="0" w:color="auto"/>
              <w:bottom w:val="single" w:sz="12" w:space="0" w:color="auto"/>
              <w:right w:val="single" w:sz="6" w:space="0" w:color="auto"/>
            </w:tcBorders>
            <w:vAlign w:val="center"/>
          </w:tcPr>
          <w:p w:rsidR="0096724D" w:rsidRPr="00795F44" w:rsidRDefault="0096724D" w:rsidP="00DA2CFB">
            <w:pPr>
              <w:spacing w:before="60" w:after="60"/>
              <w:ind w:left="357" w:hanging="357"/>
              <w:jc w:val="center"/>
            </w:pPr>
            <w:r>
              <w:t>19 - 20</w:t>
            </w:r>
          </w:p>
        </w:tc>
        <w:tc>
          <w:tcPr>
            <w:tcW w:w="1008" w:type="dxa"/>
            <w:tcBorders>
              <w:top w:val="single" w:sz="6" w:space="0" w:color="auto"/>
              <w:left w:val="single" w:sz="6" w:space="0" w:color="auto"/>
              <w:bottom w:val="single" w:sz="12" w:space="0" w:color="auto"/>
              <w:right w:val="single" w:sz="6" w:space="0" w:color="auto"/>
            </w:tcBorders>
            <w:vAlign w:val="center"/>
          </w:tcPr>
          <w:p w:rsidR="0096724D" w:rsidRPr="00795F44" w:rsidRDefault="0096724D" w:rsidP="0049243E">
            <w:pPr>
              <w:spacing w:before="60" w:after="60"/>
              <w:ind w:left="357" w:hanging="357"/>
              <w:jc w:val="center"/>
            </w:pPr>
            <w:r w:rsidRPr="00795F44">
              <w:t>2</w:t>
            </w:r>
            <w:r>
              <w:t>1</w:t>
            </w:r>
            <w:r w:rsidR="00E55870">
              <w:t xml:space="preserve"> </w:t>
            </w:r>
            <w:r w:rsidRPr="00795F44">
              <w:t>-</w:t>
            </w:r>
            <w:r w:rsidR="00E55870">
              <w:t xml:space="preserve"> </w:t>
            </w:r>
            <w:r w:rsidRPr="00795F44">
              <w:t>22</w:t>
            </w:r>
          </w:p>
        </w:tc>
        <w:tc>
          <w:tcPr>
            <w:tcW w:w="1008" w:type="dxa"/>
            <w:tcBorders>
              <w:top w:val="single" w:sz="6" w:space="0" w:color="auto"/>
              <w:left w:val="single" w:sz="6" w:space="0" w:color="auto"/>
              <w:bottom w:val="single" w:sz="12" w:space="0" w:color="auto"/>
              <w:right w:val="single" w:sz="12" w:space="0" w:color="auto"/>
            </w:tcBorders>
            <w:vAlign w:val="center"/>
          </w:tcPr>
          <w:p w:rsidR="0096724D" w:rsidRPr="00795F44" w:rsidRDefault="0096724D" w:rsidP="00DA2CFB">
            <w:pPr>
              <w:spacing w:before="60" w:after="60"/>
              <w:ind w:left="357" w:hanging="357"/>
              <w:jc w:val="center"/>
            </w:pPr>
            <w:r w:rsidRPr="00795F44">
              <w:t>2</w:t>
            </w:r>
            <w:r>
              <w:t>3</w:t>
            </w:r>
            <w:r w:rsidR="00E55870">
              <w:t xml:space="preserve"> </w:t>
            </w:r>
            <w:r>
              <w:t>-</w:t>
            </w:r>
            <w:r w:rsidR="00E55870">
              <w:t xml:space="preserve"> </w:t>
            </w:r>
            <w:r>
              <w:t>24</w:t>
            </w:r>
          </w:p>
        </w:tc>
      </w:tr>
    </w:tbl>
    <w:p w:rsidR="00281697" w:rsidRDefault="00281697" w:rsidP="003F5849">
      <w:pPr>
        <w:pStyle w:val="Corpsdetexte"/>
        <w:spacing w:before="360" w:after="240"/>
        <w:jc w:val="both"/>
        <w:rPr>
          <w:rFonts w:cs="Arial"/>
        </w:rPr>
      </w:pPr>
    </w:p>
    <w:p w:rsidR="003F5849" w:rsidRPr="0065435E" w:rsidRDefault="003F5849" w:rsidP="003F5849">
      <w:pPr>
        <w:pStyle w:val="Corpsdetexte"/>
        <w:spacing w:before="360" w:after="240"/>
        <w:jc w:val="both"/>
      </w:pPr>
      <w:r w:rsidRPr="0065435E">
        <w:rPr>
          <w:rFonts w:cs="Arial"/>
        </w:rPr>
        <w:t>Chiffrer sur le tableau ci-dessous la trésorerie immobilisée en moyenne dans les stocks et en-cours suite aux actions sélectionnées. Ce chiff</w:t>
      </w:r>
      <w:r w:rsidR="00EB3EA3">
        <w:rPr>
          <w:rFonts w:cs="Arial"/>
        </w:rPr>
        <w:t xml:space="preserve">rage passera notamment par un </w:t>
      </w:r>
      <w:r w:rsidRPr="0065435E">
        <w:rPr>
          <w:rFonts w:cs="Arial"/>
        </w:rPr>
        <w:t xml:space="preserve">calcul éventuellement nécessaire des </w:t>
      </w:r>
      <w:r w:rsidR="00EB3EA3">
        <w:rPr>
          <w:rFonts w:cs="Arial"/>
        </w:rPr>
        <w:t xml:space="preserve">nouveaux </w:t>
      </w:r>
      <w:r w:rsidRPr="0065435E">
        <w:rPr>
          <w:rFonts w:cs="Arial"/>
        </w:rPr>
        <w:t>coûts unitaires aux différents stades de la supply chain. De plus, calculer le gain final de trésorerie par rapport à la solution initiale</w:t>
      </w:r>
      <w:r w:rsidR="00EB3EA3">
        <w:t>.</w:t>
      </w:r>
    </w:p>
    <w:p w:rsidR="003F5849" w:rsidRDefault="003F5849" w:rsidP="003F5849">
      <w:pPr>
        <w:ind w:left="357" w:hanging="357"/>
      </w:pPr>
    </w:p>
    <w:tbl>
      <w:tblPr>
        <w:tblW w:w="8325" w:type="dxa"/>
        <w:jc w:val="center"/>
        <w:tblLayout w:type="fixed"/>
        <w:tblCellMar>
          <w:left w:w="70" w:type="dxa"/>
          <w:right w:w="70" w:type="dxa"/>
        </w:tblCellMar>
        <w:tblLook w:val="0000"/>
      </w:tblPr>
      <w:tblGrid>
        <w:gridCol w:w="1151"/>
        <w:gridCol w:w="1254"/>
        <w:gridCol w:w="1047"/>
        <w:gridCol w:w="1254"/>
        <w:gridCol w:w="1176"/>
        <w:gridCol w:w="1267"/>
        <w:gridCol w:w="1176"/>
      </w:tblGrid>
      <w:tr w:rsidR="003F5849" w:rsidTr="00EF2347">
        <w:trPr>
          <w:cantSplit/>
          <w:jc w:val="center"/>
        </w:trPr>
        <w:tc>
          <w:tcPr>
            <w:tcW w:w="1247" w:type="dxa"/>
            <w:tcBorders>
              <w:bottom w:val="single" w:sz="12" w:space="0" w:color="auto"/>
              <w:right w:val="single" w:sz="12" w:space="0" w:color="auto"/>
            </w:tcBorders>
          </w:tcPr>
          <w:p w:rsidR="003F5849" w:rsidRDefault="003F5849" w:rsidP="00DA2CFB">
            <w:pPr>
              <w:spacing w:before="60" w:after="60"/>
            </w:pPr>
          </w:p>
        </w:tc>
        <w:tc>
          <w:tcPr>
            <w:tcW w:w="1361" w:type="dxa"/>
            <w:tcBorders>
              <w:top w:val="single" w:sz="12" w:space="0" w:color="auto"/>
              <w:left w:val="single" w:sz="12" w:space="0" w:color="auto"/>
              <w:bottom w:val="single" w:sz="12" w:space="0" w:color="auto"/>
              <w:right w:val="single" w:sz="6" w:space="0" w:color="auto"/>
            </w:tcBorders>
          </w:tcPr>
          <w:p w:rsidR="003F5849" w:rsidRPr="00E96628" w:rsidRDefault="003F5849" w:rsidP="0095138E">
            <w:pPr>
              <w:spacing w:before="60" w:after="60"/>
              <w:jc w:val="center"/>
              <w:rPr>
                <w:rFonts w:ascii="Arial" w:hAnsi="Arial" w:cs="Arial"/>
                <w:sz w:val="18"/>
                <w:szCs w:val="18"/>
              </w:rPr>
            </w:pPr>
            <w:r>
              <w:rPr>
                <w:rFonts w:ascii="Arial" w:hAnsi="Arial" w:cs="Arial"/>
                <w:sz w:val="18"/>
                <w:szCs w:val="18"/>
              </w:rPr>
              <w:t>MP</w:t>
            </w:r>
            <w:r w:rsidRPr="00E96628">
              <w:rPr>
                <w:rFonts w:ascii="Arial" w:hAnsi="Arial" w:cs="Arial"/>
                <w:sz w:val="18"/>
                <w:szCs w:val="18"/>
              </w:rPr>
              <w:t xml:space="preserve"> et composants</w:t>
            </w:r>
            <w:r>
              <w:rPr>
                <w:rFonts w:ascii="Arial" w:hAnsi="Arial" w:cs="Arial"/>
                <w:sz w:val="18"/>
                <w:szCs w:val="18"/>
              </w:rPr>
              <w:t xml:space="preserve"> (</w:t>
            </w:r>
            <w:r w:rsidR="0095138E">
              <w:rPr>
                <w:rFonts w:ascii="Arial" w:hAnsi="Arial" w:cs="Arial"/>
                <w:sz w:val="18"/>
                <w:szCs w:val="18"/>
              </w:rPr>
              <w:t xml:space="preserve">stocks </w:t>
            </w:r>
            <w:r>
              <w:rPr>
                <w:rFonts w:ascii="Arial" w:hAnsi="Arial" w:cs="Arial"/>
                <w:sz w:val="18"/>
                <w:szCs w:val="18"/>
              </w:rPr>
              <w:t>usine)</w:t>
            </w:r>
          </w:p>
        </w:tc>
        <w:tc>
          <w:tcPr>
            <w:tcW w:w="1134" w:type="dxa"/>
            <w:tcBorders>
              <w:top w:val="single" w:sz="12" w:space="0" w:color="auto"/>
              <w:left w:val="single" w:sz="6"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sidRPr="00E96628">
              <w:rPr>
                <w:rFonts w:ascii="Arial" w:hAnsi="Arial" w:cs="Arial"/>
                <w:sz w:val="18"/>
                <w:szCs w:val="18"/>
              </w:rPr>
              <w:t>En-cours de fabrication à l’usine</w:t>
            </w:r>
          </w:p>
        </w:tc>
        <w:tc>
          <w:tcPr>
            <w:tcW w:w="1361" w:type="dxa"/>
            <w:tcBorders>
              <w:top w:val="single" w:sz="12" w:space="0" w:color="auto"/>
              <w:left w:val="single" w:sz="6" w:space="0" w:color="auto"/>
              <w:bottom w:val="single" w:sz="12" w:space="0" w:color="auto"/>
              <w:right w:val="single" w:sz="6" w:space="0" w:color="auto"/>
            </w:tcBorders>
          </w:tcPr>
          <w:p w:rsidR="003F5849" w:rsidRPr="00E96628" w:rsidRDefault="003F5849" w:rsidP="0095138E">
            <w:pPr>
              <w:spacing w:before="60" w:after="60"/>
              <w:jc w:val="center"/>
              <w:rPr>
                <w:rFonts w:ascii="Arial" w:hAnsi="Arial" w:cs="Arial"/>
                <w:sz w:val="18"/>
                <w:szCs w:val="18"/>
              </w:rPr>
            </w:pPr>
            <w:r w:rsidRPr="00E96628">
              <w:rPr>
                <w:rFonts w:ascii="Arial" w:hAnsi="Arial" w:cs="Arial"/>
                <w:sz w:val="18"/>
                <w:szCs w:val="18"/>
              </w:rPr>
              <w:t xml:space="preserve">Produits </w:t>
            </w:r>
            <w:r w:rsidR="0095138E">
              <w:rPr>
                <w:rFonts w:ascii="Arial" w:hAnsi="Arial" w:cs="Arial"/>
                <w:sz w:val="18"/>
                <w:szCs w:val="18"/>
              </w:rPr>
              <w:t xml:space="preserve">   </w:t>
            </w:r>
            <w:r w:rsidRPr="00E96628">
              <w:rPr>
                <w:rFonts w:ascii="Arial" w:hAnsi="Arial" w:cs="Arial"/>
                <w:sz w:val="18"/>
                <w:szCs w:val="18"/>
              </w:rPr>
              <w:t>finis</w:t>
            </w:r>
            <w:r w:rsidR="0095138E">
              <w:rPr>
                <w:rFonts w:ascii="Arial" w:hAnsi="Arial" w:cs="Arial"/>
                <w:sz w:val="18"/>
                <w:szCs w:val="18"/>
              </w:rPr>
              <w:t xml:space="preserve">      </w:t>
            </w:r>
            <w:r>
              <w:rPr>
                <w:rFonts w:ascii="Arial" w:hAnsi="Arial" w:cs="Arial"/>
                <w:sz w:val="18"/>
                <w:szCs w:val="18"/>
              </w:rPr>
              <w:t>(</w:t>
            </w:r>
            <w:r w:rsidR="0095138E">
              <w:rPr>
                <w:rFonts w:ascii="Arial" w:hAnsi="Arial" w:cs="Arial"/>
                <w:sz w:val="18"/>
                <w:szCs w:val="18"/>
              </w:rPr>
              <w:t xml:space="preserve">stocks </w:t>
            </w:r>
            <w:r w:rsidRPr="00E96628">
              <w:rPr>
                <w:rFonts w:ascii="Arial" w:hAnsi="Arial" w:cs="Arial"/>
                <w:sz w:val="18"/>
                <w:szCs w:val="18"/>
              </w:rPr>
              <w:t>usine</w:t>
            </w:r>
            <w:r>
              <w:rPr>
                <w:rFonts w:ascii="Arial" w:hAnsi="Arial" w:cs="Arial"/>
                <w:sz w:val="18"/>
                <w:szCs w:val="18"/>
              </w:rPr>
              <w:t>)</w:t>
            </w:r>
          </w:p>
        </w:tc>
        <w:tc>
          <w:tcPr>
            <w:tcW w:w="1275" w:type="dxa"/>
            <w:tcBorders>
              <w:top w:val="single" w:sz="12" w:space="0" w:color="auto"/>
              <w:left w:val="single" w:sz="6"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sidRPr="00E96628">
              <w:rPr>
                <w:rFonts w:ascii="Arial" w:hAnsi="Arial" w:cs="Arial"/>
                <w:sz w:val="18"/>
                <w:szCs w:val="18"/>
              </w:rPr>
              <w:t>En-cours de livraison vers les entrepôts</w:t>
            </w:r>
          </w:p>
        </w:tc>
        <w:tc>
          <w:tcPr>
            <w:tcW w:w="1375" w:type="dxa"/>
            <w:tcBorders>
              <w:top w:val="single" w:sz="12" w:space="0" w:color="auto"/>
              <w:left w:val="single" w:sz="6" w:space="0" w:color="auto"/>
              <w:bottom w:val="single" w:sz="12" w:space="0" w:color="auto"/>
              <w:right w:val="single" w:sz="6" w:space="0" w:color="auto"/>
            </w:tcBorders>
          </w:tcPr>
          <w:p w:rsidR="003F5849" w:rsidRPr="00E96628" w:rsidRDefault="003F5849" w:rsidP="00DA2CFB">
            <w:pPr>
              <w:spacing w:before="60" w:after="60"/>
              <w:jc w:val="center"/>
              <w:rPr>
                <w:rFonts w:ascii="Arial" w:hAnsi="Arial" w:cs="Arial"/>
                <w:sz w:val="18"/>
                <w:szCs w:val="18"/>
              </w:rPr>
            </w:pPr>
            <w:r w:rsidRPr="00E96628">
              <w:rPr>
                <w:rFonts w:ascii="Arial" w:hAnsi="Arial" w:cs="Arial"/>
                <w:sz w:val="18"/>
                <w:szCs w:val="18"/>
              </w:rPr>
              <w:t xml:space="preserve">Produits finis </w:t>
            </w:r>
            <w:r>
              <w:rPr>
                <w:rFonts w:ascii="Arial" w:hAnsi="Arial" w:cs="Arial"/>
                <w:sz w:val="18"/>
                <w:szCs w:val="18"/>
              </w:rPr>
              <w:t>(</w:t>
            </w:r>
            <w:r w:rsidRPr="00E96628">
              <w:rPr>
                <w:rFonts w:ascii="Arial" w:hAnsi="Arial" w:cs="Arial"/>
                <w:sz w:val="18"/>
                <w:szCs w:val="18"/>
              </w:rPr>
              <w:t>entrepôts</w:t>
            </w:r>
            <w:r>
              <w:rPr>
                <w:rFonts w:ascii="Arial" w:hAnsi="Arial" w:cs="Arial"/>
                <w:sz w:val="18"/>
                <w:szCs w:val="18"/>
              </w:rPr>
              <w:t xml:space="preserve"> régionaux)</w:t>
            </w:r>
          </w:p>
        </w:tc>
        <w:tc>
          <w:tcPr>
            <w:tcW w:w="1275" w:type="dxa"/>
            <w:tcBorders>
              <w:top w:val="single" w:sz="12" w:space="0" w:color="auto"/>
              <w:left w:val="single" w:sz="6" w:space="0" w:color="auto"/>
              <w:bottom w:val="single" w:sz="12" w:space="0" w:color="auto"/>
              <w:right w:val="single" w:sz="12" w:space="0" w:color="auto"/>
            </w:tcBorders>
          </w:tcPr>
          <w:p w:rsidR="003F5849" w:rsidRPr="00E96628" w:rsidRDefault="003F5849" w:rsidP="00DA2CFB">
            <w:pPr>
              <w:spacing w:before="60" w:after="60"/>
              <w:jc w:val="center"/>
              <w:rPr>
                <w:rFonts w:ascii="Arial" w:hAnsi="Arial" w:cs="Arial"/>
                <w:sz w:val="18"/>
                <w:szCs w:val="18"/>
              </w:rPr>
            </w:pPr>
            <w:r w:rsidRPr="00E96628">
              <w:rPr>
                <w:rFonts w:ascii="Arial" w:hAnsi="Arial" w:cs="Arial"/>
                <w:sz w:val="18"/>
                <w:szCs w:val="18"/>
              </w:rPr>
              <w:t>En-cours de livraison finale</w:t>
            </w:r>
          </w:p>
        </w:tc>
      </w:tr>
      <w:tr w:rsidR="003F5849" w:rsidTr="00EF2347">
        <w:trPr>
          <w:cantSplit/>
          <w:jc w:val="center"/>
        </w:trPr>
        <w:tc>
          <w:tcPr>
            <w:tcW w:w="1247" w:type="dxa"/>
            <w:tcBorders>
              <w:top w:val="single" w:sz="12" w:space="0" w:color="auto"/>
              <w:left w:val="single" w:sz="12" w:space="0" w:color="auto"/>
              <w:bottom w:val="single" w:sz="6" w:space="0" w:color="auto"/>
              <w:right w:val="single" w:sz="12" w:space="0" w:color="auto"/>
            </w:tcBorders>
          </w:tcPr>
          <w:p w:rsidR="003F5849" w:rsidRDefault="003F5849" w:rsidP="00DA2CFB">
            <w:pPr>
              <w:spacing w:before="60" w:after="60"/>
            </w:pPr>
            <w:r>
              <w:t xml:space="preserve">Valorisation unitaire moyenne </w:t>
            </w:r>
          </w:p>
        </w:tc>
        <w:tc>
          <w:tcPr>
            <w:tcW w:w="1361" w:type="dxa"/>
            <w:tcBorders>
              <w:top w:val="single" w:sz="12" w:space="0" w:color="auto"/>
              <w:left w:val="single" w:sz="12" w:space="0" w:color="auto"/>
              <w:bottom w:val="single" w:sz="6" w:space="0" w:color="auto"/>
              <w:right w:val="single" w:sz="6" w:space="0" w:color="auto"/>
            </w:tcBorders>
          </w:tcPr>
          <w:p w:rsidR="003F5849" w:rsidRDefault="003F5849" w:rsidP="00DA2CFB">
            <w:pPr>
              <w:spacing w:before="60" w:after="60"/>
              <w:jc w:val="center"/>
              <w:rPr>
                <w:lang w:val="en-GB"/>
              </w:rPr>
            </w:pPr>
            <w:r>
              <w:rPr>
                <w:lang w:val="en-GB"/>
              </w:rPr>
              <w:t xml:space="preserve"> </w:t>
            </w:r>
          </w:p>
        </w:tc>
        <w:tc>
          <w:tcPr>
            <w:tcW w:w="1134" w:type="dxa"/>
            <w:tcBorders>
              <w:top w:val="single" w:sz="12" w:space="0" w:color="auto"/>
              <w:left w:val="single" w:sz="6" w:space="0" w:color="auto"/>
              <w:bottom w:val="single" w:sz="6" w:space="0" w:color="auto"/>
              <w:right w:val="single" w:sz="6" w:space="0" w:color="auto"/>
            </w:tcBorders>
          </w:tcPr>
          <w:p w:rsidR="003F5849" w:rsidRDefault="003F5849" w:rsidP="00DA2CFB">
            <w:pPr>
              <w:spacing w:before="60" w:after="60"/>
              <w:jc w:val="center"/>
              <w:rPr>
                <w:lang w:val="en-GB"/>
              </w:rPr>
            </w:pPr>
            <w:r>
              <w:rPr>
                <w:lang w:val="en-GB"/>
              </w:rPr>
              <w:t xml:space="preserve">  </w:t>
            </w:r>
          </w:p>
        </w:tc>
        <w:tc>
          <w:tcPr>
            <w:tcW w:w="1361" w:type="dxa"/>
            <w:tcBorders>
              <w:top w:val="single" w:sz="12" w:space="0" w:color="auto"/>
              <w:left w:val="single" w:sz="6" w:space="0" w:color="auto"/>
              <w:bottom w:val="single" w:sz="6" w:space="0" w:color="auto"/>
              <w:right w:val="single" w:sz="6" w:space="0" w:color="auto"/>
            </w:tcBorders>
          </w:tcPr>
          <w:p w:rsidR="003F5849" w:rsidRDefault="003F5849" w:rsidP="00DA2CFB">
            <w:pPr>
              <w:spacing w:before="60" w:after="60"/>
              <w:jc w:val="center"/>
              <w:rPr>
                <w:lang w:val="en-GB"/>
              </w:rPr>
            </w:pPr>
            <w:r>
              <w:rPr>
                <w:lang w:val="en-GB"/>
              </w:rPr>
              <w:t xml:space="preserve"> </w:t>
            </w:r>
          </w:p>
        </w:tc>
        <w:tc>
          <w:tcPr>
            <w:tcW w:w="1275" w:type="dxa"/>
            <w:tcBorders>
              <w:top w:val="single" w:sz="12" w:space="0" w:color="auto"/>
              <w:left w:val="single" w:sz="6" w:space="0" w:color="auto"/>
              <w:bottom w:val="single" w:sz="6" w:space="0" w:color="auto"/>
              <w:right w:val="single" w:sz="6" w:space="0" w:color="auto"/>
            </w:tcBorders>
          </w:tcPr>
          <w:p w:rsidR="003F5849" w:rsidRDefault="003F5849" w:rsidP="00DA2CFB">
            <w:pPr>
              <w:spacing w:before="60" w:after="60"/>
              <w:jc w:val="center"/>
            </w:pPr>
            <w:r>
              <w:t xml:space="preserve"> </w:t>
            </w:r>
          </w:p>
        </w:tc>
        <w:tc>
          <w:tcPr>
            <w:tcW w:w="1375" w:type="dxa"/>
            <w:tcBorders>
              <w:top w:val="single" w:sz="12" w:space="0" w:color="auto"/>
              <w:left w:val="single" w:sz="6" w:space="0" w:color="auto"/>
              <w:bottom w:val="single" w:sz="6" w:space="0" w:color="auto"/>
              <w:right w:val="single" w:sz="6" w:space="0" w:color="auto"/>
            </w:tcBorders>
          </w:tcPr>
          <w:p w:rsidR="003F5849" w:rsidRDefault="003F5849" w:rsidP="00DA2CFB">
            <w:pPr>
              <w:spacing w:before="60" w:after="60"/>
              <w:jc w:val="center"/>
            </w:pPr>
            <w:r>
              <w:t xml:space="preserve"> </w:t>
            </w:r>
          </w:p>
        </w:tc>
        <w:tc>
          <w:tcPr>
            <w:tcW w:w="1275" w:type="dxa"/>
            <w:tcBorders>
              <w:top w:val="single" w:sz="12" w:space="0" w:color="auto"/>
              <w:left w:val="single" w:sz="6" w:space="0" w:color="auto"/>
              <w:bottom w:val="single" w:sz="6" w:space="0" w:color="auto"/>
              <w:right w:val="single" w:sz="12" w:space="0" w:color="auto"/>
            </w:tcBorders>
          </w:tcPr>
          <w:p w:rsidR="003F5849" w:rsidRDefault="003F5849" w:rsidP="00DA2CFB">
            <w:pPr>
              <w:spacing w:before="60" w:after="60"/>
              <w:jc w:val="center"/>
            </w:pPr>
            <w:r>
              <w:t xml:space="preserve"> </w:t>
            </w:r>
          </w:p>
        </w:tc>
      </w:tr>
      <w:tr w:rsidR="003F5849" w:rsidTr="00EF2347">
        <w:trPr>
          <w:cantSplit/>
          <w:jc w:val="center"/>
        </w:trPr>
        <w:tc>
          <w:tcPr>
            <w:tcW w:w="1247" w:type="dxa"/>
            <w:tcBorders>
              <w:top w:val="single" w:sz="6" w:space="0" w:color="auto"/>
              <w:left w:val="single" w:sz="12" w:space="0" w:color="auto"/>
              <w:bottom w:val="single" w:sz="6" w:space="0" w:color="auto"/>
              <w:right w:val="single" w:sz="12" w:space="0" w:color="auto"/>
            </w:tcBorders>
          </w:tcPr>
          <w:p w:rsidR="003F5849" w:rsidRDefault="003F5849" w:rsidP="00DA2CFB">
            <w:pPr>
              <w:spacing w:before="60" w:after="60"/>
            </w:pPr>
            <w:r>
              <w:t>Quantité</w:t>
            </w:r>
          </w:p>
        </w:tc>
        <w:tc>
          <w:tcPr>
            <w:tcW w:w="1361" w:type="dxa"/>
            <w:tcBorders>
              <w:top w:val="single" w:sz="6" w:space="0" w:color="auto"/>
              <w:left w:val="single" w:sz="12" w:space="0" w:color="auto"/>
              <w:bottom w:val="single" w:sz="6" w:space="0" w:color="auto"/>
              <w:right w:val="single" w:sz="6" w:space="0" w:color="auto"/>
            </w:tcBorders>
          </w:tcPr>
          <w:p w:rsidR="003F5849" w:rsidRDefault="003F5849" w:rsidP="00DA2CFB">
            <w:pPr>
              <w:spacing w:before="60" w:after="60"/>
              <w:jc w:val="center"/>
            </w:pPr>
          </w:p>
        </w:tc>
        <w:tc>
          <w:tcPr>
            <w:tcW w:w="1134"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361"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275"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375" w:type="dxa"/>
            <w:tcBorders>
              <w:top w:val="single" w:sz="6" w:space="0" w:color="auto"/>
              <w:left w:val="single" w:sz="6" w:space="0" w:color="auto"/>
              <w:bottom w:val="single" w:sz="6" w:space="0" w:color="auto"/>
              <w:right w:val="single" w:sz="6" w:space="0" w:color="auto"/>
            </w:tcBorders>
          </w:tcPr>
          <w:p w:rsidR="003F5849" w:rsidRDefault="003F5849" w:rsidP="00DA2CFB">
            <w:pPr>
              <w:spacing w:before="60" w:after="60"/>
              <w:jc w:val="center"/>
            </w:pPr>
          </w:p>
        </w:tc>
        <w:tc>
          <w:tcPr>
            <w:tcW w:w="1275" w:type="dxa"/>
            <w:tcBorders>
              <w:top w:val="single" w:sz="6" w:space="0" w:color="auto"/>
              <w:left w:val="single" w:sz="6" w:space="0" w:color="auto"/>
              <w:bottom w:val="single" w:sz="6" w:space="0" w:color="auto"/>
              <w:right w:val="single" w:sz="12" w:space="0" w:color="auto"/>
            </w:tcBorders>
          </w:tcPr>
          <w:p w:rsidR="003F5849" w:rsidRDefault="003F5849" w:rsidP="00DA2CFB">
            <w:pPr>
              <w:spacing w:before="60" w:after="60"/>
              <w:jc w:val="center"/>
            </w:pPr>
          </w:p>
        </w:tc>
      </w:tr>
      <w:tr w:rsidR="003F5849" w:rsidTr="00EF2347">
        <w:trPr>
          <w:cantSplit/>
          <w:jc w:val="center"/>
        </w:trPr>
        <w:tc>
          <w:tcPr>
            <w:tcW w:w="1247" w:type="dxa"/>
            <w:tcBorders>
              <w:top w:val="single" w:sz="6" w:space="0" w:color="auto"/>
              <w:left w:val="single" w:sz="12" w:space="0" w:color="auto"/>
              <w:bottom w:val="single" w:sz="12" w:space="0" w:color="auto"/>
              <w:right w:val="single" w:sz="12" w:space="0" w:color="auto"/>
            </w:tcBorders>
          </w:tcPr>
          <w:p w:rsidR="003F5849" w:rsidRDefault="003F5849" w:rsidP="00DA2CFB">
            <w:pPr>
              <w:spacing w:before="60" w:after="60"/>
            </w:pPr>
            <w:r>
              <w:t>Valeur (K€)</w:t>
            </w:r>
          </w:p>
        </w:tc>
        <w:tc>
          <w:tcPr>
            <w:tcW w:w="1361" w:type="dxa"/>
            <w:tcBorders>
              <w:top w:val="single" w:sz="6" w:space="0" w:color="auto"/>
              <w:left w:val="single" w:sz="12" w:space="0" w:color="auto"/>
              <w:bottom w:val="single" w:sz="12" w:space="0" w:color="auto"/>
              <w:right w:val="single" w:sz="6" w:space="0" w:color="auto"/>
            </w:tcBorders>
          </w:tcPr>
          <w:p w:rsidR="003F5849" w:rsidRDefault="003F5849" w:rsidP="00DA2CFB">
            <w:pPr>
              <w:spacing w:before="60" w:after="60"/>
              <w:jc w:val="center"/>
            </w:pPr>
          </w:p>
        </w:tc>
        <w:tc>
          <w:tcPr>
            <w:tcW w:w="1134"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361"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275"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375"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275" w:type="dxa"/>
            <w:tcBorders>
              <w:top w:val="single" w:sz="6"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r>
      <w:tr w:rsidR="00630FEE" w:rsidTr="00EF2347">
        <w:trPr>
          <w:cantSplit/>
          <w:trHeight w:hRule="exact" w:val="57"/>
          <w:jc w:val="center"/>
        </w:trPr>
        <w:tc>
          <w:tcPr>
            <w:tcW w:w="1247" w:type="dxa"/>
            <w:tcBorders>
              <w:top w:val="single" w:sz="12" w:space="0" w:color="auto"/>
              <w:bottom w:val="single" w:sz="12" w:space="0" w:color="auto"/>
            </w:tcBorders>
          </w:tcPr>
          <w:p w:rsidR="00630FEE" w:rsidRDefault="00630FEE" w:rsidP="00DA2CFB">
            <w:pPr>
              <w:spacing w:before="60" w:after="60"/>
            </w:pPr>
          </w:p>
        </w:tc>
        <w:tc>
          <w:tcPr>
            <w:tcW w:w="1361" w:type="dxa"/>
            <w:tcBorders>
              <w:top w:val="single" w:sz="12" w:space="0" w:color="auto"/>
              <w:bottom w:val="single" w:sz="12" w:space="0" w:color="auto"/>
            </w:tcBorders>
          </w:tcPr>
          <w:p w:rsidR="00630FEE" w:rsidRDefault="00630FEE" w:rsidP="00DA2CFB">
            <w:pPr>
              <w:spacing w:before="60" w:after="60"/>
              <w:jc w:val="center"/>
            </w:pPr>
          </w:p>
        </w:tc>
        <w:tc>
          <w:tcPr>
            <w:tcW w:w="1134" w:type="dxa"/>
            <w:tcBorders>
              <w:top w:val="single" w:sz="12" w:space="0" w:color="auto"/>
              <w:bottom w:val="single" w:sz="12" w:space="0" w:color="auto"/>
            </w:tcBorders>
          </w:tcPr>
          <w:p w:rsidR="00630FEE" w:rsidRDefault="00630FEE" w:rsidP="00DA2CFB">
            <w:pPr>
              <w:spacing w:before="60" w:after="60"/>
              <w:jc w:val="center"/>
            </w:pPr>
          </w:p>
        </w:tc>
        <w:tc>
          <w:tcPr>
            <w:tcW w:w="1361" w:type="dxa"/>
            <w:tcBorders>
              <w:top w:val="single" w:sz="12" w:space="0" w:color="auto"/>
              <w:bottom w:val="single" w:sz="12" w:space="0" w:color="auto"/>
            </w:tcBorders>
          </w:tcPr>
          <w:p w:rsidR="00630FEE" w:rsidRDefault="00630FEE" w:rsidP="00DA2CFB">
            <w:pPr>
              <w:spacing w:before="60" w:after="60"/>
              <w:jc w:val="center"/>
            </w:pPr>
          </w:p>
        </w:tc>
        <w:tc>
          <w:tcPr>
            <w:tcW w:w="1275" w:type="dxa"/>
            <w:tcBorders>
              <w:top w:val="single" w:sz="12" w:space="0" w:color="auto"/>
              <w:bottom w:val="single" w:sz="12" w:space="0" w:color="auto"/>
            </w:tcBorders>
          </w:tcPr>
          <w:p w:rsidR="00630FEE" w:rsidRDefault="00630FEE" w:rsidP="00DA2CFB">
            <w:pPr>
              <w:spacing w:before="60" w:after="60"/>
              <w:jc w:val="center"/>
            </w:pPr>
          </w:p>
        </w:tc>
        <w:tc>
          <w:tcPr>
            <w:tcW w:w="1375" w:type="dxa"/>
            <w:tcBorders>
              <w:top w:val="single" w:sz="12" w:space="0" w:color="auto"/>
              <w:bottom w:val="single" w:sz="12" w:space="0" w:color="auto"/>
            </w:tcBorders>
          </w:tcPr>
          <w:p w:rsidR="00630FEE" w:rsidRDefault="00630FEE" w:rsidP="00DA2CFB">
            <w:pPr>
              <w:spacing w:before="60" w:after="60"/>
              <w:jc w:val="center"/>
            </w:pPr>
          </w:p>
        </w:tc>
        <w:tc>
          <w:tcPr>
            <w:tcW w:w="1275" w:type="dxa"/>
            <w:tcBorders>
              <w:top w:val="single" w:sz="12" w:space="0" w:color="auto"/>
              <w:bottom w:val="single" w:sz="12" w:space="0" w:color="auto"/>
            </w:tcBorders>
          </w:tcPr>
          <w:p w:rsidR="00630FEE" w:rsidRDefault="00630FEE" w:rsidP="00DA2CFB">
            <w:pPr>
              <w:spacing w:before="60" w:after="60"/>
              <w:jc w:val="center"/>
            </w:pPr>
          </w:p>
        </w:tc>
      </w:tr>
      <w:tr w:rsidR="003F5849" w:rsidTr="00EF2347">
        <w:trPr>
          <w:cantSplit/>
          <w:jc w:val="center"/>
        </w:trPr>
        <w:tc>
          <w:tcPr>
            <w:tcW w:w="1247" w:type="dxa"/>
            <w:tcBorders>
              <w:top w:val="single" w:sz="6" w:space="0" w:color="auto"/>
              <w:left w:val="single" w:sz="12" w:space="0" w:color="auto"/>
              <w:bottom w:val="single" w:sz="12" w:space="0" w:color="auto"/>
              <w:right w:val="single" w:sz="12" w:space="0" w:color="auto"/>
            </w:tcBorders>
          </w:tcPr>
          <w:p w:rsidR="003F5849" w:rsidRDefault="003F5849" w:rsidP="00DA2CFB">
            <w:pPr>
              <w:spacing w:before="60" w:after="60"/>
            </w:pPr>
            <w:r>
              <w:t>Gain (K€)</w:t>
            </w:r>
          </w:p>
        </w:tc>
        <w:tc>
          <w:tcPr>
            <w:tcW w:w="1361" w:type="dxa"/>
            <w:tcBorders>
              <w:top w:val="single" w:sz="6" w:space="0" w:color="auto"/>
              <w:left w:val="single" w:sz="12" w:space="0" w:color="auto"/>
              <w:bottom w:val="single" w:sz="12" w:space="0" w:color="auto"/>
              <w:right w:val="single" w:sz="6" w:space="0" w:color="auto"/>
            </w:tcBorders>
          </w:tcPr>
          <w:p w:rsidR="003F5849" w:rsidRDefault="003F5849" w:rsidP="00DA2CFB">
            <w:pPr>
              <w:spacing w:before="60" w:after="60"/>
              <w:jc w:val="center"/>
            </w:pPr>
          </w:p>
        </w:tc>
        <w:tc>
          <w:tcPr>
            <w:tcW w:w="1134"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361"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275"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375" w:type="dxa"/>
            <w:tcBorders>
              <w:top w:val="single" w:sz="6" w:space="0" w:color="auto"/>
              <w:left w:val="single" w:sz="6" w:space="0" w:color="auto"/>
              <w:bottom w:val="single" w:sz="12" w:space="0" w:color="auto"/>
              <w:right w:val="single" w:sz="6" w:space="0" w:color="auto"/>
            </w:tcBorders>
          </w:tcPr>
          <w:p w:rsidR="003F5849" w:rsidRDefault="003F5849" w:rsidP="00DA2CFB">
            <w:pPr>
              <w:spacing w:before="60" w:after="60"/>
              <w:jc w:val="center"/>
            </w:pPr>
          </w:p>
        </w:tc>
        <w:tc>
          <w:tcPr>
            <w:tcW w:w="1275" w:type="dxa"/>
            <w:tcBorders>
              <w:top w:val="single" w:sz="6"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r>
      <w:tr w:rsidR="00630FEE" w:rsidTr="00EF2347">
        <w:trPr>
          <w:cantSplit/>
          <w:trHeight w:hRule="exact" w:val="57"/>
          <w:jc w:val="center"/>
        </w:trPr>
        <w:tc>
          <w:tcPr>
            <w:tcW w:w="1247" w:type="dxa"/>
            <w:tcBorders>
              <w:top w:val="single" w:sz="12" w:space="0" w:color="auto"/>
            </w:tcBorders>
          </w:tcPr>
          <w:p w:rsidR="00630FEE" w:rsidRDefault="00630FEE" w:rsidP="00DA2CFB">
            <w:pPr>
              <w:spacing w:before="60" w:after="60"/>
            </w:pPr>
          </w:p>
        </w:tc>
        <w:tc>
          <w:tcPr>
            <w:tcW w:w="1361" w:type="dxa"/>
            <w:tcBorders>
              <w:top w:val="single" w:sz="12" w:space="0" w:color="auto"/>
            </w:tcBorders>
          </w:tcPr>
          <w:p w:rsidR="00630FEE" w:rsidRDefault="00630FEE" w:rsidP="00DA2CFB">
            <w:pPr>
              <w:spacing w:before="60" w:after="60"/>
              <w:jc w:val="center"/>
            </w:pPr>
          </w:p>
        </w:tc>
        <w:tc>
          <w:tcPr>
            <w:tcW w:w="1134" w:type="dxa"/>
            <w:tcBorders>
              <w:top w:val="single" w:sz="12" w:space="0" w:color="auto"/>
            </w:tcBorders>
          </w:tcPr>
          <w:p w:rsidR="00630FEE" w:rsidRDefault="00630FEE" w:rsidP="00DA2CFB">
            <w:pPr>
              <w:spacing w:before="60" w:after="60"/>
              <w:jc w:val="center"/>
            </w:pPr>
          </w:p>
        </w:tc>
        <w:tc>
          <w:tcPr>
            <w:tcW w:w="1361" w:type="dxa"/>
            <w:tcBorders>
              <w:top w:val="single" w:sz="12" w:space="0" w:color="auto"/>
            </w:tcBorders>
          </w:tcPr>
          <w:p w:rsidR="00630FEE" w:rsidRDefault="00630FEE" w:rsidP="00DA2CFB">
            <w:pPr>
              <w:spacing w:before="60" w:after="60"/>
              <w:jc w:val="center"/>
            </w:pPr>
          </w:p>
        </w:tc>
        <w:tc>
          <w:tcPr>
            <w:tcW w:w="1275" w:type="dxa"/>
            <w:tcBorders>
              <w:top w:val="single" w:sz="12" w:space="0" w:color="auto"/>
            </w:tcBorders>
          </w:tcPr>
          <w:p w:rsidR="00630FEE" w:rsidRDefault="00630FEE" w:rsidP="00DA2CFB">
            <w:pPr>
              <w:spacing w:before="60" w:after="60"/>
              <w:jc w:val="center"/>
            </w:pPr>
          </w:p>
        </w:tc>
        <w:tc>
          <w:tcPr>
            <w:tcW w:w="1375" w:type="dxa"/>
            <w:tcBorders>
              <w:top w:val="single" w:sz="12" w:space="0" w:color="auto"/>
              <w:bottom w:val="single" w:sz="12" w:space="0" w:color="auto"/>
            </w:tcBorders>
          </w:tcPr>
          <w:p w:rsidR="00630FEE" w:rsidRDefault="00630FEE" w:rsidP="00DA2CFB">
            <w:pPr>
              <w:spacing w:before="60" w:after="60"/>
              <w:jc w:val="center"/>
            </w:pPr>
          </w:p>
        </w:tc>
        <w:tc>
          <w:tcPr>
            <w:tcW w:w="1275" w:type="dxa"/>
            <w:tcBorders>
              <w:top w:val="single" w:sz="12" w:space="0" w:color="auto"/>
              <w:bottom w:val="single" w:sz="12" w:space="0" w:color="auto"/>
            </w:tcBorders>
          </w:tcPr>
          <w:p w:rsidR="00630FEE" w:rsidRDefault="00630FEE" w:rsidP="00DA2CFB">
            <w:pPr>
              <w:spacing w:before="60" w:after="60"/>
              <w:jc w:val="center"/>
            </w:pPr>
          </w:p>
        </w:tc>
      </w:tr>
      <w:tr w:rsidR="003F5849" w:rsidTr="00EF2347">
        <w:trPr>
          <w:cantSplit/>
          <w:jc w:val="center"/>
        </w:trPr>
        <w:tc>
          <w:tcPr>
            <w:tcW w:w="1247" w:type="dxa"/>
          </w:tcPr>
          <w:p w:rsidR="003F5849" w:rsidRDefault="003F5849" w:rsidP="00DA2CFB">
            <w:pPr>
              <w:spacing w:before="60" w:after="60"/>
            </w:pPr>
          </w:p>
        </w:tc>
        <w:tc>
          <w:tcPr>
            <w:tcW w:w="1361" w:type="dxa"/>
          </w:tcPr>
          <w:p w:rsidR="003F5849" w:rsidRDefault="003F5849" w:rsidP="00DA2CFB">
            <w:pPr>
              <w:spacing w:before="60" w:after="60"/>
              <w:jc w:val="center"/>
            </w:pPr>
          </w:p>
        </w:tc>
        <w:tc>
          <w:tcPr>
            <w:tcW w:w="1134" w:type="dxa"/>
          </w:tcPr>
          <w:p w:rsidR="003F5849" w:rsidRDefault="003F5849" w:rsidP="00DA2CFB">
            <w:pPr>
              <w:spacing w:before="60" w:after="60"/>
              <w:jc w:val="center"/>
            </w:pPr>
          </w:p>
        </w:tc>
        <w:tc>
          <w:tcPr>
            <w:tcW w:w="1361" w:type="dxa"/>
            <w:tcBorders>
              <w:left w:val="nil"/>
            </w:tcBorders>
          </w:tcPr>
          <w:p w:rsidR="003F5849" w:rsidRDefault="003F5849" w:rsidP="00DA2CFB">
            <w:pPr>
              <w:spacing w:before="60" w:after="60"/>
              <w:jc w:val="center"/>
            </w:pPr>
          </w:p>
        </w:tc>
        <w:tc>
          <w:tcPr>
            <w:tcW w:w="1275" w:type="dxa"/>
            <w:tcBorders>
              <w:left w:val="nil"/>
              <w:right w:val="single" w:sz="12" w:space="0" w:color="auto"/>
            </w:tcBorders>
          </w:tcPr>
          <w:p w:rsidR="003F5849" w:rsidRDefault="003F5849" w:rsidP="00DA2CFB">
            <w:pPr>
              <w:spacing w:before="60" w:after="60"/>
              <w:jc w:val="center"/>
            </w:pPr>
          </w:p>
        </w:tc>
        <w:tc>
          <w:tcPr>
            <w:tcW w:w="1375" w:type="dxa"/>
            <w:tcBorders>
              <w:top w:val="single" w:sz="12" w:space="0" w:color="auto"/>
              <w:left w:val="single" w:sz="12" w:space="0" w:color="auto"/>
              <w:bottom w:val="single" w:sz="12" w:space="0" w:color="auto"/>
              <w:right w:val="single" w:sz="6" w:space="0" w:color="auto"/>
            </w:tcBorders>
          </w:tcPr>
          <w:p w:rsidR="003F5849" w:rsidRDefault="003F5849" w:rsidP="00DA2CFB">
            <w:pPr>
              <w:spacing w:before="60" w:after="60"/>
              <w:jc w:val="center"/>
            </w:pPr>
            <w:r>
              <w:t>Total (K€)</w:t>
            </w:r>
          </w:p>
        </w:tc>
        <w:tc>
          <w:tcPr>
            <w:tcW w:w="1275" w:type="dxa"/>
            <w:tcBorders>
              <w:top w:val="single" w:sz="12" w:space="0" w:color="auto"/>
              <w:left w:val="single" w:sz="6" w:space="0" w:color="auto"/>
              <w:bottom w:val="single" w:sz="12" w:space="0" w:color="auto"/>
              <w:right w:val="single" w:sz="12" w:space="0" w:color="auto"/>
            </w:tcBorders>
          </w:tcPr>
          <w:p w:rsidR="003F5849" w:rsidRDefault="003F5849" w:rsidP="00DA2CFB">
            <w:pPr>
              <w:spacing w:before="60" w:after="60"/>
              <w:jc w:val="center"/>
            </w:pPr>
          </w:p>
        </w:tc>
      </w:tr>
    </w:tbl>
    <w:p w:rsidR="003F5849" w:rsidRDefault="003F5849" w:rsidP="003F5849"/>
    <w:p w:rsidR="003F5849" w:rsidRDefault="003F5849" w:rsidP="003F5849">
      <w:pPr>
        <w:pStyle w:val="Corpsdetexte"/>
        <w:spacing w:before="360" w:after="240"/>
        <w:rPr>
          <w:szCs w:val="20"/>
        </w:rPr>
      </w:pPr>
    </w:p>
    <w:p w:rsidR="003F5849" w:rsidRPr="006631B9" w:rsidRDefault="003F5849" w:rsidP="003F5849">
      <w:pPr>
        <w:pStyle w:val="Titre9"/>
        <w:pBdr>
          <w:bottom w:val="single" w:sz="4" w:space="1" w:color="auto"/>
        </w:pBdr>
        <w:spacing w:after="240"/>
        <w:rPr>
          <w:b/>
          <w:bCs/>
          <w:sz w:val="28"/>
        </w:rPr>
      </w:pPr>
      <w:r>
        <w:rPr>
          <w:b/>
          <w:bCs/>
          <w:sz w:val="28"/>
        </w:rPr>
        <w:br w:type="page"/>
      </w:r>
      <w:r w:rsidRPr="006631B9">
        <w:rPr>
          <w:b/>
          <w:bCs/>
          <w:sz w:val="28"/>
        </w:rPr>
        <w:lastRenderedPageBreak/>
        <w:t>V</w:t>
      </w:r>
      <w:r>
        <w:rPr>
          <w:b/>
          <w:bCs/>
          <w:sz w:val="28"/>
        </w:rPr>
        <w:t>I</w:t>
      </w:r>
      <w:r w:rsidRPr="006631B9">
        <w:rPr>
          <w:b/>
          <w:bCs/>
          <w:sz w:val="28"/>
        </w:rPr>
        <w:t>. Diversifier les modèles offerts au catalogue</w:t>
      </w:r>
    </w:p>
    <w:p w:rsidR="003F5849" w:rsidRPr="006631B9" w:rsidRDefault="003F5849" w:rsidP="003F5849">
      <w:pPr>
        <w:jc w:val="both"/>
        <w:rPr>
          <w:sz w:val="24"/>
          <w:szCs w:val="24"/>
        </w:rPr>
      </w:pPr>
      <w:r w:rsidRPr="006631B9">
        <w:rPr>
          <w:sz w:val="24"/>
          <w:szCs w:val="24"/>
        </w:rPr>
        <w:t xml:space="preserve">A l'heure actuelle, </w:t>
      </w:r>
      <w:r w:rsidR="00E80D94">
        <w:rPr>
          <w:i/>
          <w:sz w:val="24"/>
          <w:szCs w:val="24"/>
        </w:rPr>
        <w:t>L.I. </w:t>
      </w:r>
      <w:r w:rsidRPr="000F3548">
        <w:rPr>
          <w:i/>
          <w:sz w:val="24"/>
          <w:szCs w:val="24"/>
        </w:rPr>
        <w:t>Ltd</w:t>
      </w:r>
      <w:r>
        <w:rPr>
          <w:sz w:val="24"/>
          <w:szCs w:val="24"/>
        </w:rPr>
        <w:t xml:space="preserve"> </w:t>
      </w:r>
      <w:r w:rsidRPr="006631B9">
        <w:rPr>
          <w:sz w:val="24"/>
          <w:szCs w:val="24"/>
        </w:rPr>
        <w:t>offre dans son catalogue d</w:t>
      </w:r>
      <w:r>
        <w:rPr>
          <w:sz w:val="24"/>
          <w:szCs w:val="24"/>
        </w:rPr>
        <w:t>’</w:t>
      </w:r>
      <w:r w:rsidRPr="006631B9">
        <w:rPr>
          <w:i/>
          <w:sz w:val="24"/>
          <w:szCs w:val="24"/>
        </w:rPr>
        <w:t>imprimantes standard</w:t>
      </w:r>
      <w:r>
        <w:rPr>
          <w:sz w:val="24"/>
          <w:szCs w:val="24"/>
        </w:rPr>
        <w:t xml:space="preserve"> environ 8</w:t>
      </w:r>
      <w:r w:rsidRPr="006631B9">
        <w:rPr>
          <w:sz w:val="24"/>
          <w:szCs w:val="24"/>
        </w:rPr>
        <w:t>0</w:t>
      </w:r>
      <w:r>
        <w:rPr>
          <w:sz w:val="24"/>
          <w:szCs w:val="24"/>
        </w:rPr>
        <w:t> </w:t>
      </w:r>
      <w:r w:rsidRPr="006631B9">
        <w:rPr>
          <w:sz w:val="24"/>
          <w:szCs w:val="24"/>
        </w:rPr>
        <w:t>modèles différents</w:t>
      </w:r>
      <w:r w:rsidR="00AA296D">
        <w:rPr>
          <w:sz w:val="24"/>
          <w:szCs w:val="24"/>
        </w:rPr>
        <w:t xml:space="preserve">. Le nombre de références augmente durant le processus industriel selon le schéma ci-dessous, </w:t>
      </w:r>
      <w:r w:rsidRPr="006631B9">
        <w:rPr>
          <w:sz w:val="24"/>
          <w:szCs w:val="24"/>
        </w:rPr>
        <w:t xml:space="preserve"> </w:t>
      </w:r>
    </w:p>
    <w:p w:rsidR="003F5849" w:rsidRDefault="003F5849" w:rsidP="003F5849"/>
    <w:p w:rsidR="003F5849" w:rsidRPr="006631B9" w:rsidRDefault="00034FCD" w:rsidP="003F5849">
      <w:pPr>
        <w:jc w:val="center"/>
      </w:pPr>
      <w:r>
        <w:rPr>
          <w:noProof/>
        </w:rPr>
        <w:pict>
          <v:shape id="Image 4" o:spid="_x0000_i1029" type="#_x0000_t75" style="width:469.5pt;height:219.75pt;visibility:visible" o:bordertopcolor="black" o:borderleftcolor="black" o:borderbottomcolor="black" o:borderrightcolor="black">
            <v:imagedata r:id="rId21" o:title=""/>
            <w10:bordertop type="single" width="6"/>
            <w10:borderleft type="single" width="6"/>
            <w10:borderbottom type="single" width="6"/>
            <w10:borderright type="single" width="6"/>
          </v:shape>
        </w:pict>
      </w:r>
    </w:p>
    <w:p w:rsidR="003F5849" w:rsidRDefault="003F5849" w:rsidP="003F5849">
      <w:pPr>
        <w:jc w:val="center"/>
        <w:rPr>
          <w:i/>
        </w:rPr>
      </w:pPr>
      <w:r>
        <w:rPr>
          <w:i/>
        </w:rPr>
        <w:t>Cette courbe montre comment la variété augmente à chaque étape du processus (catalogue actuel).</w:t>
      </w:r>
    </w:p>
    <w:p w:rsidR="003F5849" w:rsidRDefault="003F5849" w:rsidP="003F5849">
      <w:pPr>
        <w:pStyle w:val="Titre2"/>
      </w:pPr>
    </w:p>
    <w:p w:rsidR="00520268" w:rsidRDefault="003F5849" w:rsidP="00D46D17">
      <w:pPr>
        <w:spacing w:after="120"/>
        <w:jc w:val="both"/>
        <w:rPr>
          <w:sz w:val="24"/>
          <w:szCs w:val="24"/>
        </w:rPr>
      </w:pPr>
      <w:r w:rsidRPr="006631B9">
        <w:rPr>
          <w:sz w:val="24"/>
          <w:szCs w:val="24"/>
        </w:rPr>
        <w:t xml:space="preserve">La difficulté à laquelle se trouve confrontée </w:t>
      </w:r>
      <w:r w:rsidR="00E80D94">
        <w:rPr>
          <w:i/>
          <w:sz w:val="24"/>
          <w:szCs w:val="24"/>
        </w:rPr>
        <w:t>L.I. </w:t>
      </w:r>
      <w:r w:rsidR="00E80D94" w:rsidRPr="000F3548">
        <w:rPr>
          <w:i/>
          <w:sz w:val="24"/>
          <w:szCs w:val="24"/>
        </w:rPr>
        <w:t>Ltd</w:t>
      </w:r>
      <w:r w:rsidR="00E80D94">
        <w:rPr>
          <w:sz w:val="24"/>
          <w:szCs w:val="24"/>
        </w:rPr>
        <w:t xml:space="preserve"> </w:t>
      </w:r>
      <w:r w:rsidRPr="006631B9">
        <w:rPr>
          <w:sz w:val="24"/>
          <w:szCs w:val="24"/>
        </w:rPr>
        <w:t>est la suivante</w:t>
      </w:r>
      <w:r>
        <w:rPr>
          <w:sz w:val="24"/>
          <w:szCs w:val="24"/>
        </w:rPr>
        <w:t>. Des études marketing prouvent que pour les années à venir il faudra proposer plus de variété au niveau des imprimantes standard</w:t>
      </w:r>
      <w:r w:rsidRPr="006631B9">
        <w:rPr>
          <w:sz w:val="24"/>
          <w:szCs w:val="24"/>
        </w:rPr>
        <w:t> :</w:t>
      </w:r>
      <w:r w:rsidR="00520268">
        <w:rPr>
          <w:sz w:val="24"/>
          <w:szCs w:val="24"/>
        </w:rPr>
        <w:t xml:space="preserve"> </w:t>
      </w:r>
      <w:r w:rsidR="00520268" w:rsidRPr="006631B9">
        <w:rPr>
          <w:sz w:val="24"/>
          <w:szCs w:val="24"/>
        </w:rPr>
        <w:t xml:space="preserve">les clients veulent </w:t>
      </w:r>
      <w:r w:rsidR="00520268">
        <w:rPr>
          <w:sz w:val="24"/>
          <w:szCs w:val="24"/>
        </w:rPr>
        <w:t>une gamme d’</w:t>
      </w:r>
      <w:r w:rsidR="00520268" w:rsidRPr="006631B9">
        <w:rPr>
          <w:sz w:val="24"/>
          <w:szCs w:val="24"/>
        </w:rPr>
        <w:t xml:space="preserve">imprimantes </w:t>
      </w:r>
      <w:r w:rsidR="00520268">
        <w:rPr>
          <w:sz w:val="24"/>
          <w:szCs w:val="24"/>
        </w:rPr>
        <w:t>standard</w:t>
      </w:r>
    </w:p>
    <w:p w:rsidR="00520268" w:rsidRDefault="003F5849" w:rsidP="00520268">
      <w:pPr>
        <w:numPr>
          <w:ilvl w:val="0"/>
          <w:numId w:val="5"/>
        </w:numPr>
        <w:jc w:val="both"/>
        <w:rPr>
          <w:sz w:val="24"/>
          <w:szCs w:val="24"/>
        </w:rPr>
      </w:pPr>
      <w:r>
        <w:rPr>
          <w:sz w:val="24"/>
          <w:szCs w:val="24"/>
        </w:rPr>
        <w:t>déclinées</w:t>
      </w:r>
      <w:r w:rsidR="00AA296D">
        <w:rPr>
          <w:sz w:val="24"/>
          <w:szCs w:val="24"/>
        </w:rPr>
        <w:t>, en ce qui concerne l’aspect extérieur,</w:t>
      </w:r>
      <w:r>
        <w:rPr>
          <w:sz w:val="24"/>
          <w:szCs w:val="24"/>
        </w:rPr>
        <w:t xml:space="preserve"> en une di</w:t>
      </w:r>
      <w:r w:rsidR="00AA296D">
        <w:rPr>
          <w:sz w:val="24"/>
          <w:szCs w:val="24"/>
        </w:rPr>
        <w:t xml:space="preserve">zaine de </w:t>
      </w:r>
      <w:r>
        <w:rPr>
          <w:sz w:val="24"/>
          <w:szCs w:val="24"/>
        </w:rPr>
        <w:t xml:space="preserve">coloris </w:t>
      </w:r>
      <w:r w:rsidR="007C357E">
        <w:rPr>
          <w:sz w:val="24"/>
          <w:szCs w:val="24"/>
        </w:rPr>
        <w:t xml:space="preserve">au niveau </w:t>
      </w:r>
      <w:r w:rsidR="00AA296D">
        <w:rPr>
          <w:sz w:val="24"/>
          <w:szCs w:val="24"/>
        </w:rPr>
        <w:t xml:space="preserve">des coques </w:t>
      </w:r>
      <w:r w:rsidR="00520268">
        <w:rPr>
          <w:sz w:val="24"/>
          <w:szCs w:val="24"/>
        </w:rPr>
        <w:t>plastiques extérieures,</w:t>
      </w:r>
    </w:p>
    <w:p w:rsidR="00810EA3" w:rsidRPr="00810EA3" w:rsidRDefault="003F5849" w:rsidP="003F5849">
      <w:pPr>
        <w:numPr>
          <w:ilvl w:val="0"/>
          <w:numId w:val="5"/>
        </w:numPr>
        <w:jc w:val="both"/>
        <w:rPr>
          <w:sz w:val="24"/>
        </w:rPr>
      </w:pPr>
      <w:r w:rsidRPr="00810EA3">
        <w:rPr>
          <w:sz w:val="24"/>
          <w:szCs w:val="24"/>
        </w:rPr>
        <w:t>offrant une plus grande diversité dans la combinaison des accessoires</w:t>
      </w:r>
      <w:r w:rsidR="00810EA3" w:rsidRPr="00810EA3">
        <w:rPr>
          <w:sz w:val="24"/>
          <w:szCs w:val="24"/>
        </w:rPr>
        <w:t>.</w:t>
      </w:r>
      <w:r w:rsidRPr="00810EA3">
        <w:rPr>
          <w:sz w:val="24"/>
          <w:szCs w:val="24"/>
        </w:rPr>
        <w:t xml:space="preserve"> </w:t>
      </w:r>
    </w:p>
    <w:p w:rsidR="00810EA3" w:rsidRDefault="00810EA3" w:rsidP="00D46D17">
      <w:pPr>
        <w:spacing w:before="120"/>
        <w:jc w:val="both"/>
        <w:rPr>
          <w:sz w:val="24"/>
          <w:szCs w:val="24"/>
        </w:rPr>
      </w:pPr>
      <w:r>
        <w:rPr>
          <w:sz w:val="24"/>
          <w:szCs w:val="24"/>
        </w:rPr>
        <w:t xml:space="preserve">Au total, cela correspondrait à multiplier par un facteur de l’ordre de 100 le nombre </w:t>
      </w:r>
      <w:r w:rsidR="00CE218E">
        <w:rPr>
          <w:sz w:val="24"/>
          <w:szCs w:val="24"/>
        </w:rPr>
        <w:t xml:space="preserve">total </w:t>
      </w:r>
      <w:r>
        <w:rPr>
          <w:sz w:val="24"/>
          <w:szCs w:val="24"/>
        </w:rPr>
        <w:t xml:space="preserve">de références standard proposées sur le marché. </w:t>
      </w:r>
    </w:p>
    <w:p w:rsidR="00CE218E" w:rsidRDefault="00CE218E" w:rsidP="00810EA3">
      <w:pPr>
        <w:jc w:val="both"/>
        <w:rPr>
          <w:sz w:val="24"/>
          <w:szCs w:val="24"/>
        </w:rPr>
      </w:pPr>
    </w:p>
    <w:p w:rsidR="00D46D17" w:rsidRDefault="003F5849" w:rsidP="00810EA3">
      <w:pPr>
        <w:jc w:val="both"/>
        <w:rPr>
          <w:sz w:val="24"/>
          <w:szCs w:val="24"/>
        </w:rPr>
      </w:pPr>
      <w:r w:rsidRPr="00810EA3">
        <w:rPr>
          <w:sz w:val="24"/>
          <w:szCs w:val="24"/>
        </w:rPr>
        <w:t>En même temps</w:t>
      </w:r>
      <w:r w:rsidR="00CE218E">
        <w:rPr>
          <w:sz w:val="24"/>
          <w:szCs w:val="24"/>
        </w:rPr>
        <w:t xml:space="preserve">, pour cette gamme d’imprimantes standard, </w:t>
      </w:r>
      <w:r w:rsidRPr="00810EA3">
        <w:rPr>
          <w:sz w:val="24"/>
          <w:szCs w:val="24"/>
        </w:rPr>
        <w:t xml:space="preserve"> les délais </w:t>
      </w:r>
      <w:r w:rsidR="00CE218E">
        <w:rPr>
          <w:sz w:val="24"/>
          <w:szCs w:val="24"/>
        </w:rPr>
        <w:t xml:space="preserve">d’obtention perçus par les clients </w:t>
      </w:r>
      <w:r w:rsidRPr="00810EA3">
        <w:rPr>
          <w:sz w:val="24"/>
          <w:szCs w:val="24"/>
        </w:rPr>
        <w:t>ne doivent pas augmenter</w:t>
      </w:r>
      <w:r w:rsidR="00810EA3">
        <w:rPr>
          <w:sz w:val="24"/>
          <w:szCs w:val="24"/>
        </w:rPr>
        <w:t xml:space="preserve"> de manière significative</w:t>
      </w:r>
      <w:r w:rsidRPr="00810EA3">
        <w:rPr>
          <w:sz w:val="24"/>
          <w:szCs w:val="24"/>
        </w:rPr>
        <w:t>.</w:t>
      </w:r>
      <w:r w:rsidR="00D46D17">
        <w:rPr>
          <w:sz w:val="24"/>
          <w:szCs w:val="24"/>
        </w:rPr>
        <w:t xml:space="preserve"> </w:t>
      </w:r>
      <w:r w:rsidR="00810EA3">
        <w:rPr>
          <w:sz w:val="24"/>
          <w:szCs w:val="24"/>
        </w:rPr>
        <w:t xml:space="preserve">Il est toutefois </w:t>
      </w:r>
      <w:r w:rsidRPr="00810EA3">
        <w:rPr>
          <w:sz w:val="24"/>
          <w:szCs w:val="24"/>
        </w:rPr>
        <w:t xml:space="preserve">exclu de conserver en stock </w:t>
      </w:r>
      <w:r w:rsidR="00810EA3">
        <w:rPr>
          <w:sz w:val="24"/>
          <w:szCs w:val="24"/>
        </w:rPr>
        <w:t xml:space="preserve">de produits finis </w:t>
      </w:r>
      <w:r w:rsidRPr="00810EA3">
        <w:rPr>
          <w:sz w:val="24"/>
          <w:szCs w:val="24"/>
        </w:rPr>
        <w:t>un plus grand nombre de références différentes qu’à l’heure actuelle</w:t>
      </w:r>
      <w:r w:rsidR="00810EA3">
        <w:rPr>
          <w:sz w:val="24"/>
          <w:szCs w:val="24"/>
        </w:rPr>
        <w:t xml:space="preserve">, </w:t>
      </w:r>
      <w:r w:rsidRPr="00810EA3">
        <w:rPr>
          <w:sz w:val="24"/>
          <w:szCs w:val="24"/>
        </w:rPr>
        <w:t xml:space="preserve"> suite aux coûts de stocks excessifs qui en résulteraient. </w:t>
      </w:r>
    </w:p>
    <w:p w:rsidR="00D46D17" w:rsidRDefault="00D46D17" w:rsidP="00810EA3">
      <w:pPr>
        <w:jc w:val="both"/>
        <w:rPr>
          <w:sz w:val="24"/>
          <w:szCs w:val="24"/>
        </w:rPr>
      </w:pPr>
    </w:p>
    <w:p w:rsidR="003F5849" w:rsidRPr="00810EA3" w:rsidRDefault="003F5849" w:rsidP="00810EA3">
      <w:pPr>
        <w:jc w:val="both"/>
        <w:rPr>
          <w:sz w:val="24"/>
          <w:szCs w:val="24"/>
        </w:rPr>
      </w:pPr>
      <w:r w:rsidRPr="00810EA3">
        <w:rPr>
          <w:sz w:val="24"/>
          <w:szCs w:val="24"/>
        </w:rPr>
        <w:t xml:space="preserve">Quelle solution mettre en œuvre </w:t>
      </w:r>
      <w:r w:rsidR="002D750C">
        <w:rPr>
          <w:sz w:val="24"/>
          <w:szCs w:val="24"/>
        </w:rPr>
        <w:t xml:space="preserve">afin de proposer une gamme plus large d’imprimantes standard aux clients, tout en respectant l’ensemble de ces contraintes </w:t>
      </w:r>
      <w:r w:rsidRPr="00810EA3">
        <w:rPr>
          <w:sz w:val="24"/>
          <w:szCs w:val="24"/>
        </w:rPr>
        <w:t xml:space="preserve">? </w:t>
      </w:r>
    </w:p>
    <w:p w:rsidR="003F5849" w:rsidRPr="006631B9" w:rsidRDefault="003F5849" w:rsidP="003F5849">
      <w:pPr>
        <w:rPr>
          <w:sz w:val="24"/>
          <w:szCs w:val="24"/>
        </w:rPr>
      </w:pPr>
    </w:p>
    <w:p w:rsidR="008319FD" w:rsidRDefault="008319FD" w:rsidP="00F671EB"/>
    <w:p w:rsidR="005F2E46" w:rsidRDefault="005F2E46" w:rsidP="00F671EB"/>
    <w:p w:rsidR="005F2E46" w:rsidRPr="005F2E46" w:rsidRDefault="005F2E46" w:rsidP="00F671EB"/>
    <w:sectPr w:rsidR="005F2E46" w:rsidRPr="005F2E46" w:rsidSect="00630FE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29" w:rsidRDefault="00895529" w:rsidP="00625F8D">
      <w:r>
        <w:separator/>
      </w:r>
    </w:p>
  </w:endnote>
  <w:endnote w:type="continuationSeparator" w:id="0">
    <w:p w:rsidR="00895529" w:rsidRDefault="00895529" w:rsidP="00625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Pr="003F5849" w:rsidRDefault="00314E3B" w:rsidP="00A31A3B">
    <w:pPr>
      <w:pStyle w:val="Pieddepage"/>
      <w:jc w:val="center"/>
      <w:rPr>
        <w:rFonts w:ascii="Arial" w:hAnsi="Arial" w:cs="Arial"/>
      </w:rPr>
    </w:pPr>
    <w:r>
      <w:rPr>
        <w:rFonts w:ascii="Arial" w:hAnsi="Arial" w:cs="Arial"/>
      </w:rPr>
      <w:t>-</w:t>
    </w:r>
    <w:r w:rsidR="00162278" w:rsidRPr="003F5849">
      <w:rPr>
        <w:rStyle w:val="Numrodepage"/>
        <w:rFonts w:ascii="Arial" w:hAnsi="Arial" w:cs="Arial"/>
      </w:rPr>
      <w:fldChar w:fldCharType="begin"/>
    </w:r>
    <w:r w:rsidR="005E41BC" w:rsidRPr="003F5849">
      <w:rPr>
        <w:rStyle w:val="Numrodepage"/>
        <w:rFonts w:ascii="Arial" w:hAnsi="Arial" w:cs="Arial"/>
      </w:rPr>
      <w:instrText xml:space="preserve"> PAGE </w:instrText>
    </w:r>
    <w:r w:rsidR="00162278" w:rsidRPr="003F5849">
      <w:rPr>
        <w:rStyle w:val="Numrodepage"/>
        <w:rFonts w:ascii="Arial" w:hAnsi="Arial" w:cs="Arial"/>
      </w:rPr>
      <w:fldChar w:fldCharType="separate"/>
    </w:r>
    <w:r w:rsidR="00D310FC">
      <w:rPr>
        <w:rStyle w:val="Numrodepage"/>
        <w:rFonts w:ascii="Arial" w:hAnsi="Arial" w:cs="Arial"/>
        <w:noProof/>
      </w:rPr>
      <w:t>5</w:t>
    </w:r>
    <w:r w:rsidR="00162278" w:rsidRPr="003F5849">
      <w:rPr>
        <w:rStyle w:val="Numrodepage"/>
        <w:rFonts w:ascii="Arial" w:hAnsi="Arial" w:cs="Arial"/>
      </w:rPr>
      <w:fldChar w:fldCharType="end"/>
    </w:r>
    <w:r>
      <w:rPr>
        <w:rStyle w:val="Numrodepage"/>
        <w:rFonts w:ascii="Arial" w:hAnsi="Arial" w:cs="Arial"/>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tabs>
        <w:tab w:val="center" w:pos="4320"/>
        <w:tab w:val="right" w:pos="8640"/>
      </w:tabs>
      <w:spacing w:line="200" w:lineRule="exact"/>
      <w:jc w:val="center"/>
      <w:rPr>
        <w:rFonts w:ascii="timesroman" w:hAnsi="timesroman"/>
      </w:rPr>
    </w:pPr>
    <w:r>
      <w:rPr>
        <w:rFonts w:ascii="timesroman" w:hAnsi="timesroman"/>
      </w:rPr>
      <w:t xml:space="preserve">Management Industriel et Logistique                Test 1993                page </w:t>
    </w:r>
    <w:r w:rsidR="00162278">
      <w:rPr>
        <w:rFonts w:ascii="timesroman" w:hAnsi="timesroman"/>
      </w:rPr>
      <w:fldChar w:fldCharType="begin"/>
    </w:r>
    <w:r>
      <w:rPr>
        <w:rFonts w:ascii="timesroman" w:hAnsi="timesroman"/>
      </w:rPr>
      <w:instrText>\PAGE</w:instrText>
    </w:r>
    <w:r w:rsidR="00162278">
      <w:rPr>
        <w:rFonts w:ascii="timesroman" w:hAnsi="timesroman"/>
      </w:rPr>
      <w:fldChar w:fldCharType="separate"/>
    </w:r>
    <w:r>
      <w:rPr>
        <w:rFonts w:ascii="timesroman" w:hAnsi="timesroman"/>
        <w:noProof/>
      </w:rPr>
      <w:t>10</w:t>
    </w:r>
    <w:r w:rsidR="00162278">
      <w:rPr>
        <w:rFonts w:ascii="timesroman" w:hAnsi="times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162278">
    <w:pPr>
      <w:pStyle w:val="Pieddepage"/>
      <w:jc w:val="center"/>
    </w:pPr>
    <w:fldSimple w:instr=" PAGE   \* MERGEFORMAT ">
      <w:r w:rsidR="00D310FC">
        <w:rPr>
          <w:noProof/>
        </w:rPr>
        <w:t>7</w:t>
      </w:r>
    </w:fldSimple>
  </w:p>
  <w:p w:rsidR="005E41BC" w:rsidRPr="00F50152" w:rsidRDefault="005E41BC" w:rsidP="00DA2CFB">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tabs>
        <w:tab w:val="center" w:pos="4320"/>
        <w:tab w:val="right" w:pos="8640"/>
      </w:tabs>
      <w:spacing w:line="200" w:lineRule="exact"/>
      <w:jc w:val="center"/>
      <w:rPr>
        <w:rFonts w:ascii="timesroman" w:hAnsi="timesroman"/>
      </w:rPr>
    </w:pPr>
    <w:r>
      <w:rPr>
        <w:rFonts w:ascii="timesroman" w:hAnsi="timesroman"/>
      </w:rPr>
      <w:t xml:space="preserve">Management Industriel et Logistique                Test 1993                page </w:t>
    </w:r>
    <w:r w:rsidR="00162278">
      <w:rPr>
        <w:rFonts w:ascii="timesroman" w:hAnsi="timesroman"/>
      </w:rPr>
      <w:fldChar w:fldCharType="begin"/>
    </w:r>
    <w:r>
      <w:rPr>
        <w:rFonts w:ascii="timesroman" w:hAnsi="timesroman"/>
      </w:rPr>
      <w:instrText>\PAGE</w:instrText>
    </w:r>
    <w:r w:rsidR="00162278">
      <w:rPr>
        <w:rFonts w:ascii="timesroman" w:hAnsi="timesroman"/>
      </w:rPr>
      <w:fldChar w:fldCharType="separate"/>
    </w:r>
    <w:r>
      <w:rPr>
        <w:rFonts w:ascii="timesroman" w:hAnsi="timesroman"/>
        <w:noProof/>
      </w:rPr>
      <w:t>14</w:t>
    </w:r>
    <w:r w:rsidR="00162278">
      <w:rPr>
        <w:rFonts w:ascii="timesroman" w:hAnsi="times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162278">
    <w:pPr>
      <w:pStyle w:val="Pieddepage"/>
      <w:jc w:val="center"/>
    </w:pPr>
    <w:fldSimple w:instr=" PAGE   \* MERGEFORMAT ">
      <w:r w:rsidR="00D310FC">
        <w:rPr>
          <w:noProof/>
        </w:rPr>
        <w:t>9</w:t>
      </w:r>
    </w:fldSimple>
  </w:p>
  <w:p w:rsidR="005E41BC" w:rsidRDefault="005E41BC">
    <w:pPr>
      <w:tabs>
        <w:tab w:val="center" w:pos="4320"/>
        <w:tab w:val="right" w:pos="8640"/>
      </w:tabs>
      <w:spacing w:line="200" w:lineRule="exact"/>
      <w:jc w:val="center"/>
      <w:rPr>
        <w:rFonts w:ascii="timesroman" w:hAnsi="times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Pr="003F5849" w:rsidRDefault="005E41BC" w:rsidP="005F7593">
    <w:pPr>
      <w:pStyle w:val="Pieddepage"/>
      <w:tabs>
        <w:tab w:val="clear" w:pos="4536"/>
        <w:tab w:val="clear" w:pos="9072"/>
        <w:tab w:val="center" w:pos="5103"/>
      </w:tabs>
      <w:rPr>
        <w:rFonts w:ascii="Arial" w:hAnsi="Arial" w:cs="Arial"/>
      </w:rPr>
    </w:pPr>
    <w:r w:rsidRPr="003F5849">
      <w:rPr>
        <w:rFonts w:ascii="Arial" w:hAnsi="Arial" w:cs="Arial"/>
      </w:rPr>
      <w:tab/>
      <w:t xml:space="preserve">Lexson - </w:t>
    </w:r>
    <w:r w:rsidR="00162278" w:rsidRPr="003F5849">
      <w:rPr>
        <w:rFonts w:ascii="Arial" w:hAnsi="Arial" w:cs="Arial"/>
      </w:rPr>
      <w:fldChar w:fldCharType="begin"/>
    </w:r>
    <w:r w:rsidRPr="003F5849">
      <w:rPr>
        <w:rFonts w:ascii="Arial" w:hAnsi="Arial" w:cs="Arial"/>
      </w:rPr>
      <w:instrText xml:space="preserve"> PAGE   \* MERGEFORMAT </w:instrText>
    </w:r>
    <w:r w:rsidR="00162278" w:rsidRPr="003F5849">
      <w:rPr>
        <w:rFonts w:ascii="Arial" w:hAnsi="Arial" w:cs="Arial"/>
      </w:rPr>
      <w:fldChar w:fldCharType="separate"/>
    </w:r>
    <w:r w:rsidR="00D310FC">
      <w:rPr>
        <w:rFonts w:ascii="Arial" w:hAnsi="Arial" w:cs="Arial"/>
        <w:noProof/>
      </w:rPr>
      <w:t>12</w:t>
    </w:r>
    <w:r w:rsidR="00162278" w:rsidRPr="003F5849">
      <w:rPr>
        <w:rFonts w:ascii="Arial" w:hAnsi="Arial" w:cs="Arial"/>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29" w:rsidRDefault="00895529" w:rsidP="00625F8D">
      <w:r>
        <w:separator/>
      </w:r>
    </w:p>
  </w:footnote>
  <w:footnote w:type="continuationSeparator" w:id="0">
    <w:p w:rsidR="00895529" w:rsidRDefault="00895529" w:rsidP="00625F8D">
      <w:r>
        <w:continuationSeparator/>
      </w:r>
    </w:p>
  </w:footnote>
  <w:footnote w:id="1">
    <w:p w:rsidR="008D2A84" w:rsidRDefault="008D2A84">
      <w:pPr>
        <w:pStyle w:val="Notedebasdepage"/>
      </w:pPr>
      <w:r>
        <w:rPr>
          <w:rStyle w:val="Appelnotedebasdep"/>
        </w:rPr>
        <w:footnoteRef/>
      </w:r>
      <w:r w:rsidR="00670A3B">
        <w:t xml:space="preserve"> 02/09/2010 13:55:12</w:t>
      </w:r>
    </w:p>
  </w:footnote>
  <w:footnote w:id="2">
    <w:p w:rsidR="005E41BC" w:rsidRDefault="005E41BC" w:rsidP="003F5849">
      <w:pPr>
        <w:pStyle w:val="Notedebasdepage"/>
      </w:pPr>
      <w:r>
        <w:rPr>
          <w:rStyle w:val="Appelnotedebasdep"/>
        </w:rPr>
        <w:footnoteRef/>
      </w:r>
      <w:r>
        <w:t xml:space="preserve"> On considère donc que l’ensemble des flux logistiques sont en moyenne égaux à </w:t>
      </w:r>
      <w:r>
        <w:rPr>
          <w:b/>
          <w:bCs/>
        </w:rPr>
        <w:t>10 000</w:t>
      </w:r>
      <w:r>
        <w:t xml:space="preserve"> unités par jour, à chaque étape de la chaîne logistique.</w:t>
      </w:r>
    </w:p>
  </w:footnote>
  <w:footnote w:id="3">
    <w:p w:rsidR="005E41BC" w:rsidRDefault="005E41BC" w:rsidP="003F5849">
      <w:pPr>
        <w:pStyle w:val="Notedebasdepage"/>
      </w:pPr>
      <w:r>
        <w:rPr>
          <w:rStyle w:val="Appelnotedebasdep"/>
        </w:rPr>
        <w:footnoteRef/>
      </w:r>
      <w:r>
        <w:t xml:space="preserve"> Il s'agit de jours ouvrables. On suppose qu’un mois comporte quatre semaines, soit vingt jours ouvrables et qu’une année comporte 240 jours ouvrables.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tabs>
        <w:tab w:val="center" w:pos="3686"/>
        <w:tab w:val="right" w:pos="4395"/>
        <w:tab w:val="left" w:pos="8080"/>
      </w:tabs>
      <w:ind w:right="-568"/>
      <w:rPr>
        <w:rFonts w:ascii="timesroman" w:hAnsi="times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tabs>
        <w:tab w:val="center" w:pos="3686"/>
        <w:tab w:val="right" w:pos="4395"/>
        <w:tab w:val="left" w:pos="8080"/>
      </w:tabs>
      <w:ind w:right="-568"/>
      <w:rPr>
        <w:rFonts w:ascii="timesroman" w:hAnsi="times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tabs>
        <w:tab w:val="center" w:pos="3686"/>
        <w:tab w:val="right" w:pos="4395"/>
        <w:tab w:val="left" w:pos="8080"/>
      </w:tabs>
      <w:ind w:right="-568"/>
      <w:rPr>
        <w:rFonts w:ascii="timesroman" w:hAnsi="times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tabs>
        <w:tab w:val="center" w:pos="3686"/>
        <w:tab w:val="right" w:pos="4395"/>
        <w:tab w:val="left" w:pos="8080"/>
      </w:tabs>
      <w:ind w:right="-568"/>
      <w:rPr>
        <w:rFonts w:ascii="timesroman" w:hAnsi="times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BC" w:rsidRDefault="005E41B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4CA8"/>
    <w:multiLevelType w:val="hybridMultilevel"/>
    <w:tmpl w:val="3192F79E"/>
    <w:lvl w:ilvl="0" w:tplc="040C0001">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1C977256"/>
    <w:multiLevelType w:val="hybridMultilevel"/>
    <w:tmpl w:val="30C2EBBC"/>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
    <w:nsid w:val="2197568E"/>
    <w:multiLevelType w:val="hybridMultilevel"/>
    <w:tmpl w:val="A15011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76D15AD"/>
    <w:multiLevelType w:val="hybridMultilevel"/>
    <w:tmpl w:val="6784C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EDF40F3"/>
    <w:multiLevelType w:val="hybridMultilevel"/>
    <w:tmpl w:val="C02C03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B017009"/>
    <w:multiLevelType w:val="hybridMultilevel"/>
    <w:tmpl w:val="36BAD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F83194"/>
    <w:multiLevelType w:val="hybridMultilevel"/>
    <w:tmpl w:val="8D64A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D1799A"/>
    <w:multiLevelType w:val="hybridMultilevel"/>
    <w:tmpl w:val="9E0E1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6A7A11"/>
    <w:multiLevelType w:val="hybridMultilevel"/>
    <w:tmpl w:val="5DF038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DE83348"/>
    <w:multiLevelType w:val="hybridMultilevel"/>
    <w:tmpl w:val="127A50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73F7292B"/>
    <w:multiLevelType w:val="hybridMultilevel"/>
    <w:tmpl w:val="1B3C430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10"/>
  </w:num>
  <w:num w:numId="6">
    <w:abstractNumId w:val="8"/>
  </w:num>
  <w:num w:numId="7">
    <w:abstractNumId w:val="5"/>
  </w:num>
  <w:num w:numId="8">
    <w:abstractNumId w:val="2"/>
  </w:num>
  <w:num w:numId="9">
    <w:abstractNumId w:val="9"/>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CFB"/>
    <w:rsid w:val="000132DC"/>
    <w:rsid w:val="00022D30"/>
    <w:rsid w:val="00034FCD"/>
    <w:rsid w:val="000376BB"/>
    <w:rsid w:val="00040D66"/>
    <w:rsid w:val="0004466A"/>
    <w:rsid w:val="00072055"/>
    <w:rsid w:val="000A02C3"/>
    <w:rsid w:val="000E0B49"/>
    <w:rsid w:val="000E5101"/>
    <w:rsid w:val="00155FEC"/>
    <w:rsid w:val="00162278"/>
    <w:rsid w:val="00165395"/>
    <w:rsid w:val="00195844"/>
    <w:rsid w:val="001B3008"/>
    <w:rsid w:val="001C50B0"/>
    <w:rsid w:val="001D18FE"/>
    <w:rsid w:val="001D3C6A"/>
    <w:rsid w:val="00241818"/>
    <w:rsid w:val="00246EDA"/>
    <w:rsid w:val="002620D4"/>
    <w:rsid w:val="00273869"/>
    <w:rsid w:val="00281697"/>
    <w:rsid w:val="002848A7"/>
    <w:rsid w:val="002B0FAA"/>
    <w:rsid w:val="002C06E4"/>
    <w:rsid w:val="002C216F"/>
    <w:rsid w:val="002C6AC7"/>
    <w:rsid w:val="002D15DB"/>
    <w:rsid w:val="002D30E6"/>
    <w:rsid w:val="002D750C"/>
    <w:rsid w:val="002E0886"/>
    <w:rsid w:val="00314E3B"/>
    <w:rsid w:val="00321ED2"/>
    <w:rsid w:val="00326CB4"/>
    <w:rsid w:val="003606BA"/>
    <w:rsid w:val="00372662"/>
    <w:rsid w:val="003878D0"/>
    <w:rsid w:val="003A659C"/>
    <w:rsid w:val="003D24C0"/>
    <w:rsid w:val="003D6094"/>
    <w:rsid w:val="003F5849"/>
    <w:rsid w:val="00407465"/>
    <w:rsid w:val="0041645B"/>
    <w:rsid w:val="0049243E"/>
    <w:rsid w:val="00493E05"/>
    <w:rsid w:val="00497543"/>
    <w:rsid w:val="004C7387"/>
    <w:rsid w:val="004E23A1"/>
    <w:rsid w:val="005053CC"/>
    <w:rsid w:val="00520268"/>
    <w:rsid w:val="0055440A"/>
    <w:rsid w:val="005627CA"/>
    <w:rsid w:val="005A0546"/>
    <w:rsid w:val="005B6E69"/>
    <w:rsid w:val="005E41BC"/>
    <w:rsid w:val="005F2E46"/>
    <w:rsid w:val="005F7593"/>
    <w:rsid w:val="00603FC6"/>
    <w:rsid w:val="00604AD2"/>
    <w:rsid w:val="00605BCE"/>
    <w:rsid w:val="00614908"/>
    <w:rsid w:val="006205B0"/>
    <w:rsid w:val="0062487D"/>
    <w:rsid w:val="00625F8D"/>
    <w:rsid w:val="00630FEE"/>
    <w:rsid w:val="00641A15"/>
    <w:rsid w:val="0065478B"/>
    <w:rsid w:val="00670A3B"/>
    <w:rsid w:val="00692201"/>
    <w:rsid w:val="006D4FB0"/>
    <w:rsid w:val="007279EB"/>
    <w:rsid w:val="00744673"/>
    <w:rsid w:val="007813EA"/>
    <w:rsid w:val="00785ED3"/>
    <w:rsid w:val="00792085"/>
    <w:rsid w:val="007A4BD0"/>
    <w:rsid w:val="007C357E"/>
    <w:rsid w:val="00810EA3"/>
    <w:rsid w:val="008319FD"/>
    <w:rsid w:val="00832DF3"/>
    <w:rsid w:val="00832E29"/>
    <w:rsid w:val="008377CF"/>
    <w:rsid w:val="00860D74"/>
    <w:rsid w:val="00863B9B"/>
    <w:rsid w:val="00873A98"/>
    <w:rsid w:val="00881A14"/>
    <w:rsid w:val="00885C37"/>
    <w:rsid w:val="00895529"/>
    <w:rsid w:val="008B0713"/>
    <w:rsid w:val="008D2A84"/>
    <w:rsid w:val="0095138E"/>
    <w:rsid w:val="00951663"/>
    <w:rsid w:val="0096724D"/>
    <w:rsid w:val="00970724"/>
    <w:rsid w:val="00972349"/>
    <w:rsid w:val="00975C11"/>
    <w:rsid w:val="009802AD"/>
    <w:rsid w:val="00987F93"/>
    <w:rsid w:val="009B5214"/>
    <w:rsid w:val="009C2C80"/>
    <w:rsid w:val="009D3FE0"/>
    <w:rsid w:val="009D736A"/>
    <w:rsid w:val="00A20901"/>
    <w:rsid w:val="00A30639"/>
    <w:rsid w:val="00A31A3B"/>
    <w:rsid w:val="00A43EEE"/>
    <w:rsid w:val="00A51B30"/>
    <w:rsid w:val="00A619BB"/>
    <w:rsid w:val="00A824D7"/>
    <w:rsid w:val="00AA296D"/>
    <w:rsid w:val="00AB4384"/>
    <w:rsid w:val="00AB58D8"/>
    <w:rsid w:val="00AE3109"/>
    <w:rsid w:val="00AF3692"/>
    <w:rsid w:val="00AF3E7F"/>
    <w:rsid w:val="00B054BD"/>
    <w:rsid w:val="00B05B0F"/>
    <w:rsid w:val="00B300C6"/>
    <w:rsid w:val="00B46753"/>
    <w:rsid w:val="00B765E1"/>
    <w:rsid w:val="00B914CB"/>
    <w:rsid w:val="00BC4422"/>
    <w:rsid w:val="00BD0356"/>
    <w:rsid w:val="00C140C1"/>
    <w:rsid w:val="00C6446C"/>
    <w:rsid w:val="00C95BAE"/>
    <w:rsid w:val="00CA5C35"/>
    <w:rsid w:val="00CD28E6"/>
    <w:rsid w:val="00CE218E"/>
    <w:rsid w:val="00D2149F"/>
    <w:rsid w:val="00D250ED"/>
    <w:rsid w:val="00D310FC"/>
    <w:rsid w:val="00D34F38"/>
    <w:rsid w:val="00D41701"/>
    <w:rsid w:val="00D438BB"/>
    <w:rsid w:val="00D46D17"/>
    <w:rsid w:val="00DA2CFB"/>
    <w:rsid w:val="00DC553A"/>
    <w:rsid w:val="00DE53FF"/>
    <w:rsid w:val="00E040F6"/>
    <w:rsid w:val="00E20EA4"/>
    <w:rsid w:val="00E53B18"/>
    <w:rsid w:val="00E55870"/>
    <w:rsid w:val="00E63101"/>
    <w:rsid w:val="00E80D94"/>
    <w:rsid w:val="00EA3534"/>
    <w:rsid w:val="00EB1DB6"/>
    <w:rsid w:val="00EB309F"/>
    <w:rsid w:val="00EB3EA3"/>
    <w:rsid w:val="00ED6557"/>
    <w:rsid w:val="00EF2347"/>
    <w:rsid w:val="00EF4D6C"/>
    <w:rsid w:val="00F31B40"/>
    <w:rsid w:val="00F3255A"/>
    <w:rsid w:val="00F53B88"/>
    <w:rsid w:val="00F600AF"/>
    <w:rsid w:val="00F635D9"/>
    <w:rsid w:val="00F670C6"/>
    <w:rsid w:val="00F671EB"/>
    <w:rsid w:val="00FA542E"/>
    <w:rsid w:val="00FC386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395"/>
    <w:rPr>
      <w:rFonts w:ascii="Times New Roman" w:eastAsia="Times New Roman" w:hAnsi="Times New Roman"/>
    </w:rPr>
  </w:style>
  <w:style w:type="paragraph" w:styleId="Titre1">
    <w:name w:val="heading 1"/>
    <w:basedOn w:val="Normal"/>
    <w:next w:val="Normal"/>
    <w:link w:val="Titre1Car"/>
    <w:qFormat/>
    <w:rsid w:val="00D41701"/>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nhideWhenUsed/>
    <w:qFormat/>
    <w:rsid w:val="00D41701"/>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
    <w:semiHidden/>
    <w:unhideWhenUsed/>
    <w:qFormat/>
    <w:rsid w:val="00D41701"/>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semiHidden/>
    <w:unhideWhenUsed/>
    <w:qFormat/>
    <w:rsid w:val="00D41701"/>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semiHidden/>
    <w:unhideWhenUsed/>
    <w:qFormat/>
    <w:rsid w:val="00D41701"/>
    <w:pPr>
      <w:keepNext/>
      <w:keepLines/>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D41701"/>
    <w:pPr>
      <w:keepNext/>
      <w:keepLines/>
      <w:spacing w:before="20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D41701"/>
    <w:pPr>
      <w:keepNext/>
      <w:keepLines/>
      <w:spacing w:before="20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D41701"/>
    <w:pPr>
      <w:keepNext/>
      <w:keepLines/>
      <w:spacing w:before="200"/>
      <w:outlineLvl w:val="7"/>
    </w:pPr>
    <w:rPr>
      <w:rFonts w:ascii="Cambria" w:hAnsi="Cambria"/>
      <w:color w:val="4F81BD"/>
    </w:rPr>
  </w:style>
  <w:style w:type="paragraph" w:styleId="Titre9">
    <w:name w:val="heading 9"/>
    <w:basedOn w:val="Normal"/>
    <w:next w:val="Normal"/>
    <w:link w:val="Titre9Car"/>
    <w:unhideWhenUsed/>
    <w:qFormat/>
    <w:rsid w:val="00D41701"/>
    <w:pPr>
      <w:keepNext/>
      <w:keepLines/>
      <w:spacing w:before="200"/>
      <w:outlineLvl w:val="8"/>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1701"/>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semiHidden/>
    <w:rsid w:val="00D41701"/>
    <w:rPr>
      <w:rFonts w:ascii="Cambria" w:eastAsia="Times New Roman" w:hAnsi="Cambria" w:cs="Times New Roman"/>
      <w:b/>
      <w:bCs/>
      <w:color w:val="4F81BD"/>
      <w:sz w:val="26"/>
      <w:szCs w:val="26"/>
    </w:rPr>
  </w:style>
  <w:style w:type="character" w:customStyle="1" w:styleId="Titre3Car">
    <w:name w:val="Titre 3 Car"/>
    <w:basedOn w:val="Policepardfaut"/>
    <w:link w:val="Titre3"/>
    <w:uiPriority w:val="9"/>
    <w:rsid w:val="00D41701"/>
    <w:rPr>
      <w:rFonts w:ascii="Cambria" w:eastAsia="Times New Roman" w:hAnsi="Cambria" w:cs="Times New Roman"/>
      <w:b/>
      <w:bCs/>
      <w:color w:val="4F81BD"/>
    </w:rPr>
  </w:style>
  <w:style w:type="character" w:customStyle="1" w:styleId="Titre4Car">
    <w:name w:val="Titre 4 Car"/>
    <w:basedOn w:val="Policepardfaut"/>
    <w:link w:val="Titre4"/>
    <w:uiPriority w:val="9"/>
    <w:rsid w:val="00D41701"/>
    <w:rPr>
      <w:rFonts w:ascii="Cambria" w:eastAsia="Times New Roman" w:hAnsi="Cambria" w:cs="Times New Roman"/>
      <w:b/>
      <w:bCs/>
      <w:i/>
      <w:iCs/>
      <w:color w:val="4F81BD"/>
    </w:rPr>
  </w:style>
  <w:style w:type="character" w:customStyle="1" w:styleId="Titre5Car">
    <w:name w:val="Titre 5 Car"/>
    <w:basedOn w:val="Policepardfaut"/>
    <w:link w:val="Titre5"/>
    <w:uiPriority w:val="9"/>
    <w:rsid w:val="00D41701"/>
    <w:rPr>
      <w:rFonts w:ascii="Cambria" w:eastAsia="Times New Roman" w:hAnsi="Cambria" w:cs="Times New Roman"/>
      <w:color w:val="243F60"/>
    </w:rPr>
  </w:style>
  <w:style w:type="character" w:customStyle="1" w:styleId="Titre6Car">
    <w:name w:val="Titre 6 Car"/>
    <w:basedOn w:val="Policepardfaut"/>
    <w:link w:val="Titre6"/>
    <w:uiPriority w:val="9"/>
    <w:rsid w:val="00D41701"/>
    <w:rPr>
      <w:rFonts w:ascii="Cambria" w:eastAsia="Times New Roman" w:hAnsi="Cambria" w:cs="Times New Roman"/>
      <w:i/>
      <w:iCs/>
      <w:color w:val="243F60"/>
    </w:rPr>
  </w:style>
  <w:style w:type="character" w:customStyle="1" w:styleId="Titre7Car">
    <w:name w:val="Titre 7 Car"/>
    <w:basedOn w:val="Policepardfaut"/>
    <w:link w:val="Titre7"/>
    <w:uiPriority w:val="9"/>
    <w:rsid w:val="00D41701"/>
    <w:rPr>
      <w:rFonts w:ascii="Cambria" w:eastAsia="Times New Roman" w:hAnsi="Cambria" w:cs="Times New Roman"/>
      <w:i/>
      <w:iCs/>
      <w:color w:val="404040"/>
    </w:rPr>
  </w:style>
  <w:style w:type="character" w:customStyle="1" w:styleId="Titre8Car">
    <w:name w:val="Titre 8 Car"/>
    <w:basedOn w:val="Policepardfaut"/>
    <w:link w:val="Titre8"/>
    <w:uiPriority w:val="9"/>
    <w:rsid w:val="00D41701"/>
    <w:rPr>
      <w:rFonts w:ascii="Cambria" w:eastAsia="Times New Roman" w:hAnsi="Cambria" w:cs="Times New Roman"/>
      <w:color w:val="4F81BD"/>
      <w:sz w:val="20"/>
      <w:szCs w:val="20"/>
    </w:rPr>
  </w:style>
  <w:style w:type="character" w:customStyle="1" w:styleId="Titre9Car">
    <w:name w:val="Titre 9 Car"/>
    <w:basedOn w:val="Policepardfaut"/>
    <w:link w:val="Titre9"/>
    <w:uiPriority w:val="9"/>
    <w:rsid w:val="00D4170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D41701"/>
    <w:rPr>
      <w:b/>
      <w:bCs/>
      <w:color w:val="4F81BD"/>
      <w:sz w:val="18"/>
      <w:szCs w:val="18"/>
    </w:rPr>
  </w:style>
  <w:style w:type="paragraph" w:styleId="Titre">
    <w:name w:val="Title"/>
    <w:basedOn w:val="Normal"/>
    <w:next w:val="Normal"/>
    <w:link w:val="TitreCar"/>
    <w:uiPriority w:val="10"/>
    <w:qFormat/>
    <w:rsid w:val="00D41701"/>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10"/>
    <w:rsid w:val="00D41701"/>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D41701"/>
    <w:pPr>
      <w:numPr>
        <w:ilvl w:val="1"/>
      </w:numPr>
      <w:ind w:left="227" w:hanging="227"/>
    </w:pPr>
    <w:rPr>
      <w:rFonts w:ascii="Cambria" w:hAnsi="Cambria"/>
      <w:i/>
      <w:iCs/>
      <w:color w:val="4F81BD"/>
      <w:spacing w:val="15"/>
      <w:sz w:val="24"/>
      <w:szCs w:val="24"/>
    </w:rPr>
  </w:style>
  <w:style w:type="character" w:customStyle="1" w:styleId="Sous-titreCar">
    <w:name w:val="Sous-titre Car"/>
    <w:basedOn w:val="Policepardfaut"/>
    <w:link w:val="Sous-titre"/>
    <w:uiPriority w:val="11"/>
    <w:rsid w:val="00D41701"/>
    <w:rPr>
      <w:rFonts w:ascii="Cambria" w:eastAsia="Times New Roman" w:hAnsi="Cambria" w:cs="Times New Roman"/>
      <w:i/>
      <w:iCs/>
      <w:color w:val="4F81BD"/>
      <w:spacing w:val="15"/>
      <w:sz w:val="24"/>
      <w:szCs w:val="24"/>
    </w:rPr>
  </w:style>
  <w:style w:type="character" w:styleId="lev">
    <w:name w:val="Strong"/>
    <w:basedOn w:val="Policepardfaut"/>
    <w:uiPriority w:val="22"/>
    <w:qFormat/>
    <w:rsid w:val="00D41701"/>
    <w:rPr>
      <w:b/>
      <w:bCs/>
    </w:rPr>
  </w:style>
  <w:style w:type="character" w:styleId="Accentuation">
    <w:name w:val="Emphasis"/>
    <w:basedOn w:val="Policepardfaut"/>
    <w:uiPriority w:val="20"/>
    <w:qFormat/>
    <w:rsid w:val="00D41701"/>
    <w:rPr>
      <w:i/>
      <w:iCs/>
    </w:rPr>
  </w:style>
  <w:style w:type="paragraph" w:styleId="Sansinterligne">
    <w:name w:val="No Spacing"/>
    <w:link w:val="SansinterligneCar"/>
    <w:uiPriority w:val="1"/>
    <w:qFormat/>
    <w:rsid w:val="00D41701"/>
    <w:pPr>
      <w:jc w:val="both"/>
    </w:pPr>
    <w:rPr>
      <w:sz w:val="22"/>
      <w:szCs w:val="22"/>
      <w:lang w:val="en-US" w:eastAsia="en-US" w:bidi="en-US"/>
    </w:rPr>
  </w:style>
  <w:style w:type="paragraph" w:styleId="Paragraphedeliste">
    <w:name w:val="List Paragraph"/>
    <w:basedOn w:val="Normal"/>
    <w:uiPriority w:val="34"/>
    <w:qFormat/>
    <w:rsid w:val="00D41701"/>
    <w:pPr>
      <w:ind w:left="720"/>
      <w:contextualSpacing/>
    </w:pPr>
  </w:style>
  <w:style w:type="paragraph" w:styleId="Citation">
    <w:name w:val="Quote"/>
    <w:basedOn w:val="Normal"/>
    <w:next w:val="Normal"/>
    <w:link w:val="CitationCar"/>
    <w:uiPriority w:val="29"/>
    <w:qFormat/>
    <w:rsid w:val="00D41701"/>
    <w:rPr>
      <w:i/>
      <w:iCs/>
      <w:color w:val="000000"/>
    </w:rPr>
  </w:style>
  <w:style w:type="character" w:customStyle="1" w:styleId="CitationCar">
    <w:name w:val="Citation Car"/>
    <w:basedOn w:val="Policepardfaut"/>
    <w:link w:val="Citation"/>
    <w:uiPriority w:val="29"/>
    <w:rsid w:val="00D41701"/>
    <w:rPr>
      <w:i/>
      <w:iCs/>
      <w:color w:val="000000"/>
    </w:rPr>
  </w:style>
  <w:style w:type="paragraph" w:styleId="Citationintense">
    <w:name w:val="Intense Quote"/>
    <w:basedOn w:val="Normal"/>
    <w:next w:val="Normal"/>
    <w:link w:val="CitationintenseCar"/>
    <w:uiPriority w:val="30"/>
    <w:qFormat/>
    <w:rsid w:val="00D41701"/>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D41701"/>
    <w:rPr>
      <w:b/>
      <w:bCs/>
      <w:i/>
      <w:iCs/>
      <w:color w:val="4F81BD"/>
    </w:rPr>
  </w:style>
  <w:style w:type="character" w:styleId="Emphaseple">
    <w:name w:val="Subtle Emphasis"/>
    <w:basedOn w:val="Policepardfaut"/>
    <w:uiPriority w:val="19"/>
    <w:qFormat/>
    <w:rsid w:val="00D41701"/>
    <w:rPr>
      <w:i/>
      <w:iCs/>
      <w:color w:val="808080"/>
    </w:rPr>
  </w:style>
  <w:style w:type="character" w:styleId="Emphaseintense">
    <w:name w:val="Intense Emphasis"/>
    <w:basedOn w:val="Policepardfaut"/>
    <w:uiPriority w:val="21"/>
    <w:qFormat/>
    <w:rsid w:val="00D41701"/>
    <w:rPr>
      <w:b/>
      <w:bCs/>
      <w:i/>
      <w:iCs/>
      <w:color w:val="4F81BD"/>
    </w:rPr>
  </w:style>
  <w:style w:type="character" w:styleId="Rfrenceple">
    <w:name w:val="Subtle Reference"/>
    <w:basedOn w:val="Policepardfaut"/>
    <w:uiPriority w:val="31"/>
    <w:qFormat/>
    <w:rsid w:val="00D41701"/>
    <w:rPr>
      <w:smallCaps/>
      <w:color w:val="C0504D"/>
      <w:u w:val="single"/>
    </w:rPr>
  </w:style>
  <w:style w:type="character" w:styleId="Rfrenceintense">
    <w:name w:val="Intense Reference"/>
    <w:basedOn w:val="Policepardfaut"/>
    <w:uiPriority w:val="32"/>
    <w:qFormat/>
    <w:rsid w:val="00D41701"/>
    <w:rPr>
      <w:b/>
      <w:bCs/>
      <w:smallCaps/>
      <w:color w:val="C0504D"/>
      <w:spacing w:val="5"/>
      <w:u w:val="single"/>
    </w:rPr>
  </w:style>
  <w:style w:type="character" w:styleId="Titredulivre">
    <w:name w:val="Book Title"/>
    <w:basedOn w:val="Policepardfaut"/>
    <w:uiPriority w:val="33"/>
    <w:qFormat/>
    <w:rsid w:val="00D41701"/>
    <w:rPr>
      <w:b/>
      <w:bCs/>
      <w:smallCaps/>
      <w:spacing w:val="5"/>
    </w:rPr>
  </w:style>
  <w:style w:type="paragraph" w:styleId="En-ttedetabledesmatires">
    <w:name w:val="TOC Heading"/>
    <w:basedOn w:val="Titre1"/>
    <w:next w:val="Normal"/>
    <w:uiPriority w:val="39"/>
    <w:semiHidden/>
    <w:unhideWhenUsed/>
    <w:qFormat/>
    <w:rsid w:val="00D41701"/>
    <w:pPr>
      <w:outlineLvl w:val="9"/>
    </w:pPr>
  </w:style>
  <w:style w:type="paragraph" w:styleId="En-tte">
    <w:name w:val="header"/>
    <w:basedOn w:val="Normal"/>
    <w:link w:val="En-tteCar"/>
    <w:uiPriority w:val="99"/>
    <w:unhideWhenUsed/>
    <w:rsid w:val="00625F8D"/>
    <w:pPr>
      <w:tabs>
        <w:tab w:val="center" w:pos="4536"/>
        <w:tab w:val="right" w:pos="9072"/>
      </w:tabs>
    </w:pPr>
  </w:style>
  <w:style w:type="character" w:customStyle="1" w:styleId="En-tteCar">
    <w:name w:val="En-tête Car"/>
    <w:basedOn w:val="Policepardfaut"/>
    <w:link w:val="En-tte"/>
    <w:uiPriority w:val="99"/>
    <w:rsid w:val="00625F8D"/>
  </w:style>
  <w:style w:type="paragraph" w:styleId="Pieddepage">
    <w:name w:val="footer"/>
    <w:basedOn w:val="Normal"/>
    <w:link w:val="PieddepageCar"/>
    <w:uiPriority w:val="99"/>
    <w:unhideWhenUsed/>
    <w:rsid w:val="00625F8D"/>
    <w:pPr>
      <w:tabs>
        <w:tab w:val="center" w:pos="4536"/>
        <w:tab w:val="right" w:pos="9072"/>
      </w:tabs>
    </w:pPr>
  </w:style>
  <w:style w:type="character" w:customStyle="1" w:styleId="PieddepageCar">
    <w:name w:val="Pied de page Car"/>
    <w:basedOn w:val="Policepardfaut"/>
    <w:link w:val="Pieddepage"/>
    <w:uiPriority w:val="99"/>
    <w:rsid w:val="00625F8D"/>
  </w:style>
  <w:style w:type="character" w:customStyle="1" w:styleId="SansinterligneCar">
    <w:name w:val="Sans interligne Car"/>
    <w:basedOn w:val="Policepardfaut"/>
    <w:link w:val="Sansinterligne"/>
    <w:uiPriority w:val="1"/>
    <w:rsid w:val="00625F8D"/>
    <w:rPr>
      <w:sz w:val="22"/>
      <w:szCs w:val="22"/>
      <w:lang w:val="en-US" w:eastAsia="en-US" w:bidi="en-US"/>
    </w:rPr>
  </w:style>
  <w:style w:type="paragraph" w:customStyle="1" w:styleId="Titre1Comic">
    <w:name w:val="Titre1 Comic"/>
    <w:basedOn w:val="Normal"/>
    <w:link w:val="Titre1ComicCar"/>
    <w:qFormat/>
    <w:rsid w:val="00A20901"/>
    <w:pPr>
      <w:spacing w:after="40"/>
    </w:pPr>
    <w:rPr>
      <w:b/>
      <w:caps/>
    </w:rPr>
  </w:style>
  <w:style w:type="character" w:customStyle="1" w:styleId="Titre1ComicCar">
    <w:name w:val="Titre1 Comic Car"/>
    <w:basedOn w:val="Policepardfaut"/>
    <w:link w:val="Titre1Comic"/>
    <w:rsid w:val="00A20901"/>
    <w:rPr>
      <w:rFonts w:ascii="Comic Sans MS" w:eastAsia="Calibri" w:hAnsi="Comic Sans MS" w:cs="Times New Roman"/>
      <w:b/>
      <w:caps/>
      <w:sz w:val="20"/>
      <w:szCs w:val="20"/>
      <w:lang w:val="fr-FR"/>
    </w:rPr>
  </w:style>
  <w:style w:type="paragraph" w:customStyle="1" w:styleId="Bleu">
    <w:name w:val="Bleu"/>
    <w:basedOn w:val="Normal"/>
    <w:link w:val="BleuCar"/>
    <w:qFormat/>
    <w:rsid w:val="00372662"/>
    <w:rPr>
      <w:b/>
      <w:color w:val="0362ED"/>
      <w:sz w:val="22"/>
    </w:rPr>
  </w:style>
  <w:style w:type="character" w:customStyle="1" w:styleId="BleuCar">
    <w:name w:val="Bleu Car"/>
    <w:basedOn w:val="Policepardfaut"/>
    <w:link w:val="Bleu"/>
    <w:rsid w:val="00372662"/>
    <w:rPr>
      <w:rFonts w:ascii="Comic Sans MS" w:hAnsi="Comic Sans MS" w:cs="Times New Roman"/>
      <w:b/>
      <w:color w:val="0362ED"/>
      <w:lang w:val="fr-FR"/>
    </w:rPr>
  </w:style>
  <w:style w:type="paragraph" w:customStyle="1" w:styleId="Rouge">
    <w:name w:val="Rouge"/>
    <w:basedOn w:val="Normal"/>
    <w:link w:val="RougeCar"/>
    <w:qFormat/>
    <w:rsid w:val="00372662"/>
    <w:rPr>
      <w:color w:val="FF0000"/>
      <w:sz w:val="22"/>
    </w:rPr>
  </w:style>
  <w:style w:type="character" w:customStyle="1" w:styleId="RougeCar">
    <w:name w:val="Rouge Car"/>
    <w:basedOn w:val="Policepardfaut"/>
    <w:link w:val="Rouge"/>
    <w:rsid w:val="00372662"/>
    <w:rPr>
      <w:rFonts w:ascii="Comic Sans MS" w:hAnsi="Comic Sans MS" w:cs="Times New Roman"/>
      <w:color w:val="FF0000"/>
      <w:lang w:val="fr-FR"/>
    </w:rPr>
  </w:style>
  <w:style w:type="paragraph" w:styleId="Corpsdetexte">
    <w:name w:val="Body Text"/>
    <w:basedOn w:val="Normal"/>
    <w:link w:val="CorpsdetexteCar"/>
    <w:rsid w:val="003F5849"/>
    <w:rPr>
      <w:sz w:val="24"/>
      <w:szCs w:val="24"/>
    </w:rPr>
  </w:style>
  <w:style w:type="character" w:customStyle="1" w:styleId="CorpsdetexteCar">
    <w:name w:val="Corps de texte Car"/>
    <w:basedOn w:val="Policepardfaut"/>
    <w:link w:val="Corpsdetexte"/>
    <w:rsid w:val="003F5849"/>
    <w:rPr>
      <w:rFonts w:ascii="Times New Roman" w:eastAsia="Times New Roman" w:hAnsi="Times New Roman" w:cs="Times New Roman"/>
      <w:sz w:val="24"/>
      <w:szCs w:val="24"/>
      <w:lang w:val="fr-FR" w:eastAsia="fr-FR" w:bidi="ar-SA"/>
    </w:rPr>
  </w:style>
  <w:style w:type="paragraph" w:styleId="Notedebasdepage">
    <w:name w:val="footnote text"/>
    <w:basedOn w:val="Normal"/>
    <w:link w:val="NotedebasdepageCar"/>
    <w:semiHidden/>
    <w:rsid w:val="003F5849"/>
  </w:style>
  <w:style w:type="character" w:customStyle="1" w:styleId="NotedebasdepageCar">
    <w:name w:val="Note de bas de page Car"/>
    <w:basedOn w:val="Policepardfaut"/>
    <w:link w:val="Notedebasdepage"/>
    <w:semiHidden/>
    <w:rsid w:val="003F5849"/>
    <w:rPr>
      <w:rFonts w:ascii="Times New Roman" w:eastAsia="Times New Roman" w:hAnsi="Times New Roman" w:cs="Times New Roman"/>
      <w:sz w:val="20"/>
      <w:szCs w:val="20"/>
      <w:lang w:val="fr-FR" w:eastAsia="fr-FR" w:bidi="ar-SA"/>
    </w:rPr>
  </w:style>
  <w:style w:type="character" w:styleId="Appelnotedebasdep">
    <w:name w:val="footnote reference"/>
    <w:basedOn w:val="Policepardfaut"/>
    <w:semiHidden/>
    <w:rsid w:val="003F5849"/>
    <w:rPr>
      <w:vertAlign w:val="superscript"/>
    </w:rPr>
  </w:style>
  <w:style w:type="paragraph" w:customStyle="1" w:styleId="titrelger">
    <w:name w:val="titre léger"/>
    <w:basedOn w:val="Normal"/>
    <w:next w:val="Normal"/>
    <w:rsid w:val="003F5849"/>
    <w:pPr>
      <w:spacing w:before="240"/>
    </w:pPr>
    <w:rPr>
      <w:rFonts w:ascii="Arial" w:hAnsi="Arial"/>
      <w:b/>
      <w:sz w:val="24"/>
    </w:rPr>
  </w:style>
  <w:style w:type="character" w:styleId="Numrodepage">
    <w:name w:val="page number"/>
    <w:basedOn w:val="Policepardfaut"/>
    <w:rsid w:val="003F5849"/>
  </w:style>
  <w:style w:type="paragraph" w:styleId="Textedebulles">
    <w:name w:val="Balloon Text"/>
    <w:basedOn w:val="Normal"/>
    <w:link w:val="TextedebullesCar"/>
    <w:uiPriority w:val="99"/>
    <w:semiHidden/>
    <w:unhideWhenUsed/>
    <w:rsid w:val="003F5849"/>
    <w:rPr>
      <w:rFonts w:ascii="Tahoma" w:hAnsi="Tahoma" w:cs="Tahoma"/>
      <w:sz w:val="16"/>
      <w:szCs w:val="16"/>
    </w:rPr>
  </w:style>
  <w:style w:type="character" w:customStyle="1" w:styleId="TextedebullesCar">
    <w:name w:val="Texte de bulles Car"/>
    <w:basedOn w:val="Policepardfaut"/>
    <w:link w:val="Textedebulles"/>
    <w:uiPriority w:val="99"/>
    <w:semiHidden/>
    <w:rsid w:val="003F5849"/>
    <w:rPr>
      <w:rFonts w:ascii="Tahoma" w:eastAsia="Times New Roman" w:hAnsi="Tahoma" w:cs="Tahoma"/>
      <w:sz w:val="16"/>
      <w:szCs w:val="16"/>
      <w:lang w:val="fr-FR"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4AF6-ADCE-498D-9C52-EBCCED96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3292</Words>
  <Characters>18106</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HECPARIS</dc:creator>
  <cp:keywords/>
  <dc:description/>
  <cp:lastModifiedBy>HECPARIS</cp:lastModifiedBy>
  <cp:revision>2</cp:revision>
  <cp:lastPrinted>2010-09-21T11:56:00Z</cp:lastPrinted>
  <dcterms:created xsi:type="dcterms:W3CDTF">2010-10-06T11:03:00Z</dcterms:created>
  <dcterms:modified xsi:type="dcterms:W3CDTF">2010-10-06T11:03:00Z</dcterms:modified>
</cp:coreProperties>
</file>