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38" w:rsidRDefault="00B97437">
      <w:pPr>
        <w:pStyle w:val="Titre2"/>
      </w:pPr>
      <w:bookmarkStart w:id="0" w:name="_Toc349971929"/>
      <w:bookmarkStart w:id="1" w:name="_Toc357170395"/>
      <w:bookmarkStart w:id="2" w:name="_Toc357177496"/>
      <w:bookmarkStart w:id="3" w:name="_Toc499689712"/>
      <w:bookmarkStart w:id="4" w:name="_Toc61937947"/>
      <w:r>
        <w:t xml:space="preserve">Exercice </w:t>
      </w:r>
      <w:bookmarkEnd w:id="0"/>
      <w:bookmarkEnd w:id="1"/>
      <w:bookmarkEnd w:id="2"/>
      <w:bookmarkEnd w:id="3"/>
      <w:bookmarkEnd w:id="4"/>
      <w:proofErr w:type="spellStart"/>
      <w:r>
        <w:t>Metalarm</w:t>
      </w:r>
      <w:proofErr w:type="spellEnd"/>
    </w:p>
    <w:p w:rsidR="00856638" w:rsidRDefault="00B97437">
      <w:r>
        <w:t xml:space="preserve">La </w:t>
      </w:r>
      <w:r w:rsidR="004D4DFC">
        <w:t>s</w:t>
      </w:r>
      <w:r>
        <w:t xml:space="preserve">ociété </w:t>
      </w:r>
      <w:proofErr w:type="spellStart"/>
      <w:r>
        <w:t>Metalarm</w:t>
      </w:r>
      <w:proofErr w:type="spellEnd"/>
      <w:r>
        <w:t xml:space="preserve"> fabrique et vend des armoires métalliques destinées à l’équipement des bureaux.</w:t>
      </w:r>
      <w:r w:rsidR="00A431A6">
        <w:t xml:space="preserve"> </w:t>
      </w:r>
      <w:r>
        <w:t>Le processus de production comporte six phases principales qui sont réalisées successivement dans six ateliers :</w:t>
      </w:r>
    </w:p>
    <w:p w:rsidR="00856638" w:rsidRDefault="00B97437">
      <w:pPr>
        <w:keepNext/>
        <w:pBdr>
          <w:top w:val="single" w:sz="6" w:space="3" w:color="auto"/>
          <w:left w:val="single" w:sz="6" w:space="0" w:color="auto"/>
          <w:bottom w:val="single" w:sz="6" w:space="3" w:color="auto"/>
          <w:right w:val="single" w:sz="6" w:space="0" w:color="auto"/>
        </w:pBdr>
        <w:tabs>
          <w:tab w:val="center" w:pos="1134"/>
          <w:tab w:val="center" w:pos="2269"/>
          <w:tab w:val="center" w:pos="3402"/>
          <w:tab w:val="center" w:pos="4537"/>
          <w:tab w:val="center" w:pos="5670"/>
          <w:tab w:val="center" w:pos="6804"/>
        </w:tabs>
        <w:spacing w:before="60" w:line="267" w:lineRule="atLeast"/>
        <w:rPr>
          <w:b/>
        </w:rPr>
      </w:pPr>
      <w:r>
        <w:rPr>
          <w:b/>
        </w:rPr>
        <w:t>DECOUPE</w:t>
      </w:r>
    </w:p>
    <w:p w:rsidR="00856638" w:rsidRDefault="00B97437">
      <w:pPr>
        <w:keepNext/>
        <w:pBdr>
          <w:top w:val="single" w:sz="6" w:space="3" w:color="auto"/>
          <w:left w:val="single" w:sz="6" w:space="0" w:color="auto"/>
          <w:bottom w:val="single" w:sz="6" w:space="3" w:color="auto"/>
          <w:right w:val="single" w:sz="6" w:space="0" w:color="auto"/>
        </w:pBdr>
        <w:tabs>
          <w:tab w:val="center" w:pos="1134"/>
          <w:tab w:val="center" w:pos="2269"/>
          <w:tab w:val="center" w:pos="3402"/>
          <w:tab w:val="center" w:pos="4537"/>
          <w:tab w:val="center" w:pos="5670"/>
          <w:tab w:val="center" w:pos="6804"/>
        </w:tabs>
        <w:spacing w:before="60" w:line="267" w:lineRule="atLeast"/>
        <w:rPr>
          <w:b/>
        </w:rPr>
      </w:pPr>
      <w:r>
        <w:rPr>
          <w:b/>
        </w:rPr>
        <w:tab/>
      </w:r>
      <w:r>
        <w:rPr>
          <w:rFonts w:ascii="Wingdings" w:hAnsi="Wingdings"/>
          <w:b/>
        </w:rPr>
        <w:sym w:font="Wingdings" w:char="F0E8"/>
      </w:r>
      <w:r>
        <w:rPr>
          <w:rFonts w:ascii="Wingdings" w:hAnsi="Wingdings"/>
          <w:b/>
        </w:rPr>
        <w:t></w:t>
      </w:r>
      <w:r>
        <w:rPr>
          <w:b/>
        </w:rPr>
        <w:t>USINAGE</w:t>
      </w:r>
    </w:p>
    <w:p w:rsidR="00856638" w:rsidRDefault="00B97437">
      <w:pPr>
        <w:pBdr>
          <w:top w:val="single" w:sz="6" w:space="3" w:color="auto"/>
          <w:left w:val="single" w:sz="6" w:space="0" w:color="auto"/>
          <w:bottom w:val="single" w:sz="6" w:space="3" w:color="auto"/>
          <w:right w:val="single" w:sz="6" w:space="0" w:color="auto"/>
        </w:pBdr>
        <w:tabs>
          <w:tab w:val="center" w:pos="1134"/>
          <w:tab w:val="center" w:pos="2127"/>
          <w:tab w:val="center" w:pos="3402"/>
          <w:tab w:val="center" w:pos="4537"/>
          <w:tab w:val="center" w:pos="5670"/>
          <w:tab w:val="center" w:pos="6804"/>
        </w:tabs>
        <w:spacing w:before="60" w:line="267" w:lineRule="atLeast"/>
        <w:rPr>
          <w:b/>
        </w:rPr>
      </w:pPr>
      <w:r>
        <w:rPr>
          <w:b/>
        </w:rPr>
        <w:tab/>
      </w:r>
      <w:r>
        <w:rPr>
          <w:b/>
        </w:rPr>
        <w:tab/>
      </w:r>
      <w:r>
        <w:rPr>
          <w:rFonts w:ascii="Wingdings" w:hAnsi="Wingdings"/>
          <w:b/>
        </w:rPr>
        <w:sym w:font="Wingdings" w:char="F0E8"/>
      </w:r>
      <w:r>
        <w:rPr>
          <w:rFonts w:ascii="Wingdings" w:hAnsi="Wingdings"/>
          <w:b/>
        </w:rPr>
        <w:t></w:t>
      </w:r>
      <w:r>
        <w:rPr>
          <w:b/>
        </w:rPr>
        <w:t>SOUDURE</w:t>
      </w:r>
    </w:p>
    <w:p w:rsidR="00856638" w:rsidRDefault="00B97437">
      <w:pPr>
        <w:pBdr>
          <w:top w:val="single" w:sz="6" w:space="3" w:color="auto"/>
          <w:left w:val="single" w:sz="6" w:space="0" w:color="auto"/>
          <w:bottom w:val="single" w:sz="6" w:space="3" w:color="auto"/>
          <w:right w:val="single" w:sz="6" w:space="0" w:color="auto"/>
        </w:pBdr>
        <w:tabs>
          <w:tab w:val="center" w:pos="1134"/>
          <w:tab w:val="center" w:pos="2269"/>
          <w:tab w:val="center" w:pos="3261"/>
          <w:tab w:val="center" w:pos="4537"/>
          <w:tab w:val="center" w:pos="5670"/>
          <w:tab w:val="center" w:pos="6804"/>
        </w:tabs>
        <w:spacing w:before="60" w:line="267" w:lineRule="atLeast"/>
        <w:rPr>
          <w:b/>
        </w:rPr>
      </w:pPr>
      <w:r>
        <w:rPr>
          <w:b/>
        </w:rPr>
        <w:tab/>
      </w:r>
      <w:r>
        <w:rPr>
          <w:b/>
        </w:rPr>
        <w:tab/>
      </w:r>
      <w:r>
        <w:rPr>
          <w:b/>
        </w:rPr>
        <w:tab/>
      </w:r>
      <w:r>
        <w:rPr>
          <w:rFonts w:ascii="Wingdings" w:hAnsi="Wingdings"/>
          <w:b/>
        </w:rPr>
        <w:sym w:font="Wingdings" w:char="F0E8"/>
      </w:r>
      <w:r>
        <w:rPr>
          <w:rFonts w:ascii="Wingdings" w:hAnsi="Wingdings"/>
          <w:b/>
        </w:rPr>
        <w:t></w:t>
      </w:r>
      <w:r>
        <w:rPr>
          <w:b/>
        </w:rPr>
        <w:t>PEINTURE</w:t>
      </w:r>
    </w:p>
    <w:p w:rsidR="00856638" w:rsidRDefault="00B97437">
      <w:pPr>
        <w:pBdr>
          <w:top w:val="single" w:sz="6" w:space="3" w:color="auto"/>
          <w:left w:val="single" w:sz="6" w:space="0" w:color="auto"/>
          <w:bottom w:val="single" w:sz="6" w:space="3" w:color="auto"/>
          <w:right w:val="single" w:sz="6" w:space="0" w:color="auto"/>
        </w:pBdr>
        <w:tabs>
          <w:tab w:val="center" w:pos="1134"/>
          <w:tab w:val="center" w:pos="2269"/>
          <w:tab w:val="center" w:pos="3402"/>
          <w:tab w:val="center" w:pos="4395"/>
          <w:tab w:val="center" w:pos="5670"/>
          <w:tab w:val="center" w:pos="6804"/>
        </w:tabs>
        <w:spacing w:before="60" w:line="267" w:lineRule="atLeast"/>
        <w:rPr>
          <w:b/>
        </w:rPr>
      </w:pPr>
      <w:r>
        <w:rPr>
          <w:b/>
        </w:rPr>
        <w:tab/>
      </w:r>
      <w:r>
        <w:rPr>
          <w:b/>
        </w:rPr>
        <w:tab/>
      </w:r>
      <w:r>
        <w:rPr>
          <w:b/>
        </w:rPr>
        <w:tab/>
      </w:r>
      <w:r>
        <w:rPr>
          <w:b/>
        </w:rPr>
        <w:tab/>
      </w:r>
      <w:r>
        <w:rPr>
          <w:rFonts w:ascii="Wingdings" w:hAnsi="Wingdings"/>
          <w:b/>
        </w:rPr>
        <w:sym w:font="Wingdings" w:char="F0E8"/>
      </w:r>
      <w:r>
        <w:rPr>
          <w:rFonts w:ascii="Wingdings" w:hAnsi="Wingdings"/>
          <w:b/>
        </w:rPr>
        <w:t></w:t>
      </w:r>
      <w:r>
        <w:rPr>
          <w:b/>
        </w:rPr>
        <w:t>ASSEMBLAGE</w:t>
      </w:r>
    </w:p>
    <w:p w:rsidR="00856638" w:rsidRDefault="00B97437">
      <w:pPr>
        <w:pBdr>
          <w:top w:val="single" w:sz="6" w:space="3" w:color="auto"/>
          <w:left w:val="single" w:sz="6" w:space="0" w:color="auto"/>
          <w:bottom w:val="single" w:sz="6" w:space="3" w:color="auto"/>
          <w:right w:val="single" w:sz="6" w:space="0" w:color="auto"/>
        </w:pBdr>
        <w:tabs>
          <w:tab w:val="center" w:pos="1134"/>
          <w:tab w:val="center" w:pos="2269"/>
          <w:tab w:val="center" w:pos="3402"/>
          <w:tab w:val="center" w:pos="4395"/>
          <w:tab w:val="center" w:pos="5387"/>
          <w:tab w:val="center" w:pos="6804"/>
        </w:tabs>
        <w:spacing w:before="60" w:line="267" w:lineRule="atLeast"/>
        <w:rPr>
          <w:b/>
        </w:rPr>
      </w:pPr>
      <w:r>
        <w:rPr>
          <w:b/>
        </w:rPr>
        <w:tab/>
      </w:r>
      <w:r>
        <w:rPr>
          <w:b/>
        </w:rPr>
        <w:tab/>
      </w:r>
      <w:r>
        <w:rPr>
          <w:b/>
        </w:rPr>
        <w:tab/>
      </w:r>
      <w:r>
        <w:rPr>
          <w:b/>
        </w:rPr>
        <w:tab/>
      </w:r>
      <w:r>
        <w:rPr>
          <w:b/>
        </w:rPr>
        <w:tab/>
      </w:r>
      <w:r>
        <w:rPr>
          <w:rFonts w:ascii="Wingdings" w:hAnsi="Wingdings"/>
          <w:b/>
        </w:rPr>
        <w:sym w:font="Wingdings" w:char="F0E8"/>
      </w:r>
      <w:r>
        <w:rPr>
          <w:rFonts w:ascii="Wingdings" w:hAnsi="Wingdings"/>
          <w:b/>
        </w:rPr>
        <w:t></w:t>
      </w:r>
      <w:r>
        <w:rPr>
          <w:b/>
        </w:rPr>
        <w:t>EMBALLAGE</w:t>
      </w:r>
    </w:p>
    <w:p w:rsidR="00856638" w:rsidRDefault="00B97437">
      <w:r>
        <w:rPr>
          <w:b/>
        </w:rPr>
        <w:t>1/ Atelier de découpe</w:t>
      </w:r>
      <w:r>
        <w:t> : Il comporte une machine semi-automatique capable de découper les tôles à un rythme de 100 armoires par heure. Une seule personne est employée à l’alimentation et à la surveillance de la machine.</w:t>
      </w:r>
    </w:p>
    <w:p w:rsidR="00856638" w:rsidRDefault="00B97437">
      <w:r>
        <w:rPr>
          <w:b/>
        </w:rPr>
        <w:t>2/ Atelier d’usinage</w:t>
      </w:r>
      <w:r>
        <w:t> : Il comporte 4 presses, destinées à percer des trous et à faire des encoches dans la tôle. Chaque presse nécessite la présence d’un ouvrier. Les presses peuvent être considérées comme équivalentes. Chaque presse peut réaliser 17 armoires à l’heure.</w:t>
      </w:r>
    </w:p>
    <w:p w:rsidR="00856638" w:rsidRDefault="00B97437">
      <w:r>
        <w:rPr>
          <w:b/>
        </w:rPr>
        <w:t>3/ Atelier de soudure</w:t>
      </w:r>
      <w:r>
        <w:t> : Il faut deux ouvriers pour souder une armoire complète. Le temps nécessaire à l’opération de soudure est de 10 minutes. On peut créer au plus 10 postes de soudure.</w:t>
      </w:r>
    </w:p>
    <w:p w:rsidR="00856638" w:rsidRDefault="00B97437">
      <w:r>
        <w:rPr>
          <w:b/>
        </w:rPr>
        <w:t>4/ Peinture</w:t>
      </w:r>
      <w:r>
        <w:t> : Les armoires sont suspendues à une chaîne qui circule dans un tunnel de peinture. La vitesse du tunnel est de une armoire à la minute. Il y a deux peintres chargés du tunnel.</w:t>
      </w:r>
    </w:p>
    <w:p w:rsidR="00856638" w:rsidRDefault="00B97437">
      <w:r>
        <w:rPr>
          <w:b/>
        </w:rPr>
        <w:t>5/ Assemblage</w:t>
      </w:r>
      <w:r>
        <w:t> : Les armoires peintes doivent être habillées : fixation des supports de tablette, fixation des portes coulissantes, etc. Il faut 10 minutes à un ouvrier pour réaliser cette opération. Il est possible de placer autant d’ouvriers que nécessaire pour constituer des postes d’assemblage.</w:t>
      </w:r>
    </w:p>
    <w:p w:rsidR="00856638" w:rsidRDefault="00B97437">
      <w:r>
        <w:rPr>
          <w:b/>
        </w:rPr>
        <w:t>6/ Emballage</w:t>
      </w:r>
      <w:r>
        <w:t> : La moitié seulement des armoires est emballée, l’autre moitié est expédiée dans des conteneurs chez les grossistes. Un poste d’emballage est occupé par 2 personnes et l’opération dure 5 minutes. Il est possible de constituer au maximum 6 postes d’emballage.</w:t>
      </w:r>
    </w:p>
    <w:p w:rsidR="00856638" w:rsidRDefault="00B97437">
      <w:pPr>
        <w:pStyle w:val="Titre5"/>
      </w:pPr>
      <w:r>
        <w:t>Informations complémentaires</w:t>
      </w:r>
    </w:p>
    <w:p w:rsidR="00856638" w:rsidRDefault="00B97437">
      <w:r>
        <w:t>1) Le taux d’utilisation du tunnel de peinture est inférieur à 100 %. Les arrêts sont dus :</w:t>
      </w:r>
    </w:p>
    <w:p w:rsidR="00856638" w:rsidRDefault="00B97437">
      <w:pPr>
        <w:pStyle w:val="PL"/>
      </w:pPr>
      <w:r>
        <w:t>– aux incidents techniques (1 heure par jour en moyenne),</w:t>
      </w:r>
    </w:p>
    <w:p w:rsidR="00856638" w:rsidRDefault="00B97437">
      <w:pPr>
        <w:pStyle w:val="PL"/>
      </w:pPr>
      <w:r>
        <w:t>– aux changements de couleur (5 heures par semaine) car les armoires sont offertes au catalogue en 5 couleurs différentes et le planning du tunnel de peinture est fait de façon que chaque couleur soit reprise une fois par semaine.</w:t>
      </w:r>
    </w:p>
    <w:p w:rsidR="00856638" w:rsidRDefault="00B97437">
      <w:r>
        <w:t>2) Certaines des armoires doivent être retouchées en peinture à cause de défauts d’aspect. On observe qu’en moyenne, pour obtenir 100 armoires bonnes, il a fallu en recycler 5, c’est-à-dire en peindre 105.</w:t>
      </w:r>
    </w:p>
    <w:p w:rsidR="00856638" w:rsidRDefault="00B97437">
      <w:r>
        <w:t>3) L’horaire normal de travail est de 8 heures par jour. Il y a 20 jours ouvrables par mois.</w:t>
      </w:r>
    </w:p>
    <w:p w:rsidR="00856638" w:rsidRDefault="00B97437">
      <w:r>
        <w:t>4) L’absentéisme moyen est de 10 %.</w:t>
      </w:r>
    </w:p>
    <w:p w:rsidR="00856638" w:rsidRDefault="00B97437">
      <w:pPr>
        <w:rPr>
          <w:b/>
        </w:rPr>
      </w:pPr>
      <w:r>
        <w:rPr>
          <w:b/>
        </w:rPr>
        <w:lastRenderedPageBreak/>
        <w:t>Questions</w:t>
      </w:r>
    </w:p>
    <w:p w:rsidR="004D4DFC" w:rsidRDefault="004D4DFC" w:rsidP="00995A76">
      <w:pPr>
        <w:pBdr>
          <w:top w:val="single" w:sz="4" w:space="6" w:color="auto"/>
          <w:left w:val="single" w:sz="4" w:space="4" w:color="auto"/>
          <w:bottom w:val="single" w:sz="4" w:space="6" w:color="auto"/>
          <w:right w:val="single" w:sz="4" w:space="4" w:color="auto"/>
        </w:pBdr>
        <w:shd w:val="clear" w:color="auto" w:fill="F2F2F2" w:themeFill="background1" w:themeFillShade="F2"/>
        <w:spacing w:before="240"/>
      </w:pPr>
      <w:r>
        <w:t xml:space="preserve">Reportez-vous à la feuille </w:t>
      </w:r>
      <w:proofErr w:type="spellStart"/>
      <w:r>
        <w:t>excel</w:t>
      </w:r>
      <w:proofErr w:type="spellEnd"/>
      <w:r>
        <w:t xml:space="preserve"> </w:t>
      </w:r>
      <w:proofErr w:type="spellStart"/>
      <w:r w:rsidR="00995A76">
        <w:t>Metalarm</w:t>
      </w:r>
      <w:proofErr w:type="spellEnd"/>
      <w:r w:rsidR="00995A76">
        <w:t xml:space="preserve"> </w:t>
      </w:r>
      <w:r>
        <w:t xml:space="preserve">(document 01-47) et entrez les </w:t>
      </w:r>
      <w:r w:rsidRPr="00995A76">
        <w:rPr>
          <w:b/>
        </w:rPr>
        <w:t>formules de calcul</w:t>
      </w:r>
      <w:r>
        <w:t>.</w:t>
      </w:r>
    </w:p>
    <w:p w:rsidR="004D4DFC" w:rsidRPr="004D4DFC" w:rsidRDefault="004D4DFC" w:rsidP="00995A76">
      <w:pPr>
        <w:pBdr>
          <w:top w:val="single" w:sz="4" w:space="6" w:color="auto"/>
          <w:left w:val="single" w:sz="4" w:space="4" w:color="auto"/>
          <w:bottom w:val="single" w:sz="4" w:space="6" w:color="auto"/>
          <w:right w:val="single" w:sz="4" w:space="4" w:color="auto"/>
        </w:pBdr>
        <w:shd w:val="clear" w:color="auto" w:fill="F2F2F2" w:themeFill="background1" w:themeFillShade="F2"/>
      </w:pPr>
      <w:r>
        <w:t xml:space="preserve">Quand vous aurez terminé, ouvrez le quiz </w:t>
      </w:r>
      <w:proofErr w:type="spellStart"/>
      <w:r>
        <w:t>Metalarm</w:t>
      </w:r>
      <w:proofErr w:type="spellEnd"/>
      <w:r>
        <w:t xml:space="preserve"> (document 01-48)  et reportez vos réponses dans les questions</w:t>
      </w:r>
      <w:r w:rsidR="00995A76">
        <w:t xml:space="preserve"> du quiz</w:t>
      </w:r>
      <w:r>
        <w:t>.</w:t>
      </w:r>
    </w:p>
    <w:p w:rsidR="004D4DFC" w:rsidRDefault="004D4DFC" w:rsidP="004D4DFC">
      <w:pPr>
        <w:rPr>
          <w:i/>
        </w:rPr>
      </w:pPr>
      <w:r w:rsidRPr="004D4DFC">
        <w:rPr>
          <w:i/>
        </w:rPr>
        <w:t>Pour les questions 1, 2 et 3, seule la capacité machine fait l'objet d'une analyse. La main-d'œuvre est supposée disponible.</w:t>
      </w:r>
    </w:p>
    <w:p w:rsidR="00856638" w:rsidRDefault="007363B7">
      <w:r>
        <w:rPr>
          <w:b/>
        </w:rPr>
        <w:t>I.</w:t>
      </w:r>
      <w:r w:rsidR="00B97437">
        <w:t> Calculer, pour chaque atelier, sa capacité mensuelle en heures (heures disponibles pour l’ensemble des postes de travail), ainsi que le flux maximum (en nombre d’armoires) qu’il peut traiter.</w:t>
      </w:r>
    </w:p>
    <w:p w:rsidR="00856638" w:rsidRDefault="007363B7">
      <w:r>
        <w:rPr>
          <w:b/>
        </w:rPr>
        <w:t>II.</w:t>
      </w:r>
      <w:r w:rsidR="00B97437">
        <w:t> Le programme du mois de janvier est de 7 600 armoires, tous coloris confondus. Calculer la charge de travail en nombre d’heures de chaque atelier pour le mois ainsi que le flux moyen théorique dans chaque atelier (en nombre d’armoires).</w:t>
      </w:r>
    </w:p>
    <w:p w:rsidR="00856638" w:rsidRDefault="007363B7">
      <w:r>
        <w:rPr>
          <w:b/>
        </w:rPr>
        <w:t>III.</w:t>
      </w:r>
      <w:r>
        <w:t xml:space="preserve"> </w:t>
      </w:r>
      <w:r w:rsidR="00B97437">
        <w:t xml:space="preserve">Calculer le rapport charge/capacité pour chacun des </w:t>
      </w:r>
      <w:r w:rsidR="0093081D">
        <w:t>ateliers</w:t>
      </w:r>
      <w:r w:rsidR="00B97437">
        <w:t>.</w:t>
      </w:r>
    </w:p>
    <w:p w:rsidR="00856638" w:rsidRDefault="00B97437">
      <w:r>
        <w:t xml:space="preserve">Quel est le goulet d’étranglement de l’usine ? Quelle(s) </w:t>
      </w:r>
      <w:r w:rsidR="007471DD">
        <w:t>action</w:t>
      </w:r>
      <w:r>
        <w:t>(s) proposez-vous pour atteindre malgré tout le programme envisagé ?</w:t>
      </w:r>
    </w:p>
    <w:p w:rsidR="007471DD" w:rsidRPr="007471DD" w:rsidRDefault="007471DD">
      <w:pPr>
        <w:rPr>
          <w:i/>
        </w:rPr>
      </w:pPr>
      <w:r w:rsidRPr="007471DD">
        <w:rPr>
          <w:i/>
        </w:rPr>
        <w:t>Notez vos propositions sur la feuille Actions.</w:t>
      </w:r>
    </w:p>
    <w:p w:rsidR="00856638" w:rsidRDefault="00B97437">
      <w:r>
        <w:t>Si l’on se libère du premier goulet d’étranglement évoqué précédemment, quel sera le goulet d’étranglement suivant ?</w:t>
      </w:r>
    </w:p>
    <w:p w:rsidR="00856638" w:rsidRDefault="007363B7">
      <w:r>
        <w:rPr>
          <w:b/>
        </w:rPr>
        <w:t>IV.</w:t>
      </w:r>
      <w:r w:rsidR="00B97437">
        <w:t> Calculer le nombre total d’heures de main-d’œuvre nécessaires pour réaliser le programme de production. Combien d’ouvriers l’usine emploiera-t-elle, tout le personnel étant polyvalent,</w:t>
      </w:r>
    </w:p>
    <w:p w:rsidR="00856638" w:rsidRDefault="00B97437">
      <w:pPr>
        <w:pStyle w:val="PL"/>
        <w:numPr>
          <w:ilvl w:val="0"/>
          <w:numId w:val="2"/>
        </w:numPr>
      </w:pPr>
      <w:r>
        <w:t>si on ne tient pas compte de l’absentéisme ?</w:t>
      </w:r>
    </w:p>
    <w:p w:rsidR="00856638" w:rsidRDefault="00B97437">
      <w:pPr>
        <w:pStyle w:val="PL"/>
        <w:numPr>
          <w:ilvl w:val="0"/>
          <w:numId w:val="2"/>
        </w:numPr>
        <w:spacing w:before="0"/>
        <w:ind w:left="284" w:hanging="284"/>
      </w:pPr>
      <w:r>
        <w:t>si on tient compte de l’absentéisme ?</w:t>
      </w:r>
    </w:p>
    <w:p w:rsidR="00856638" w:rsidRDefault="007363B7">
      <w:r>
        <w:rPr>
          <w:b/>
        </w:rPr>
        <w:t>V.</w:t>
      </w:r>
      <w:r w:rsidR="00B97437">
        <w:t> Déterminer le nombre théorique de postes à faire fonctionner dans les ateliers de découpe, de soudure, d’assemblage et d’emballage et calculer les nouvelles capacités et les nouveaux rapports charge/capacité. Combien d’ouvriers l’usine emploiera-t-elle si le personnel est totalement spécialisé sur une opération,</w:t>
      </w:r>
    </w:p>
    <w:p w:rsidR="00856638" w:rsidRDefault="00B97437">
      <w:pPr>
        <w:pStyle w:val="PL"/>
        <w:numPr>
          <w:ilvl w:val="0"/>
          <w:numId w:val="2"/>
        </w:numPr>
      </w:pPr>
      <w:r>
        <w:t>si on ne tient pas compte de l’absentéisme ?</w:t>
      </w:r>
    </w:p>
    <w:p w:rsidR="00856638" w:rsidRDefault="00B97437">
      <w:pPr>
        <w:pStyle w:val="PL"/>
        <w:numPr>
          <w:ilvl w:val="0"/>
          <w:numId w:val="2"/>
        </w:numPr>
        <w:spacing w:before="0"/>
        <w:ind w:left="284" w:hanging="284"/>
      </w:pPr>
      <w:r>
        <w:t>si on tient compte de l’absentéisme ?</w:t>
      </w:r>
    </w:p>
    <w:p w:rsidR="00856638" w:rsidRDefault="007363B7">
      <w:r>
        <w:rPr>
          <w:b/>
        </w:rPr>
        <w:t>VI.</w:t>
      </w:r>
      <w:r w:rsidR="00B97437">
        <w:t xml:space="preserve"> Dans l’organisation actuelle, chaque couleur est </w:t>
      </w:r>
      <w:r w:rsidR="009A09CD">
        <w:t>lancée</w:t>
      </w:r>
      <w:r w:rsidR="00B97437">
        <w:t xml:space="preserve"> une fois par semaine. Les ventes sont régulièrement réparties dans le mois. L’étude des couleurs vendues montre que la répartition des ventes mensuelles est la suivante :</w:t>
      </w:r>
    </w:p>
    <w:p w:rsidR="00856638" w:rsidRDefault="00B97437">
      <w:pPr>
        <w:tabs>
          <w:tab w:val="left" w:pos="1134"/>
          <w:tab w:val="left" w:pos="2268"/>
          <w:tab w:val="right" w:leader="dot" w:pos="4536"/>
        </w:tabs>
        <w:ind w:left="1134" w:right="2268"/>
      </w:pPr>
      <w:r>
        <w:tab/>
        <w:t>BLANC</w:t>
      </w:r>
      <w:r>
        <w:tab/>
        <w:t>4 000</w:t>
      </w:r>
      <w:r>
        <w:br/>
      </w:r>
      <w:r>
        <w:tab/>
        <w:t>GRIS</w:t>
      </w:r>
      <w:r>
        <w:tab/>
        <w:t>2 000</w:t>
      </w:r>
      <w:r>
        <w:br/>
      </w:r>
      <w:r>
        <w:tab/>
        <w:t>JAUNE</w:t>
      </w:r>
      <w:r>
        <w:tab/>
        <w:t>1 000</w:t>
      </w:r>
      <w:r>
        <w:br/>
      </w:r>
      <w:r>
        <w:tab/>
        <w:t>ORANGE</w:t>
      </w:r>
      <w:r>
        <w:tab/>
        <w:t>400</w:t>
      </w:r>
      <w:r>
        <w:br/>
      </w:r>
      <w:r>
        <w:tab/>
        <w:t>BLEU</w:t>
      </w:r>
      <w:r>
        <w:tab/>
        <w:t>200</w:t>
      </w:r>
    </w:p>
    <w:p w:rsidR="007471DD" w:rsidRDefault="007471DD" w:rsidP="005B6046">
      <w:pPr>
        <w:rPr>
          <w:i/>
        </w:rPr>
      </w:pPr>
      <w:r>
        <w:rPr>
          <w:i/>
        </w:rPr>
        <w:t>Reportez-vous à la feuille Couleurs.</w:t>
      </w:r>
    </w:p>
    <w:p w:rsidR="005B6046" w:rsidRPr="005B6046" w:rsidRDefault="005B6046" w:rsidP="005B6046">
      <w:pPr>
        <w:rPr>
          <w:i/>
        </w:rPr>
      </w:pPr>
      <w:r w:rsidRPr="005B6046">
        <w:rPr>
          <w:i/>
        </w:rPr>
        <w:t>Raisonnez en flux moyen par heure en se situant en aval de l’atelier d’assemblage.</w:t>
      </w:r>
    </w:p>
    <w:p w:rsidR="009A09CD" w:rsidRDefault="009A09CD" w:rsidP="009A09CD">
      <w:pPr>
        <w:rPr>
          <w:i/>
        </w:rPr>
      </w:pPr>
      <w:r w:rsidRPr="009A09CD">
        <w:rPr>
          <w:i/>
        </w:rPr>
        <w:t>Effectuez les calculs sur la couleur Blanc. Vous pourrez ensuite ‘tirer’ les formules sur les autres couleurs.</w:t>
      </w:r>
    </w:p>
    <w:p w:rsidR="009A09CD" w:rsidRPr="009A09CD" w:rsidRDefault="009A09CD" w:rsidP="009A09CD">
      <w:r w:rsidRPr="009A09CD">
        <w:lastRenderedPageBreak/>
        <w:t xml:space="preserve">Quel est le temps nécessaire à </w:t>
      </w:r>
      <w:r>
        <w:t>l’assemblage</w:t>
      </w:r>
      <w:r w:rsidRPr="009A09CD">
        <w:t xml:space="preserve"> d’un lot de </w:t>
      </w:r>
      <w:r>
        <w:t>1000 armoires blanches ?</w:t>
      </w:r>
    </w:p>
    <w:p w:rsidR="009A09CD" w:rsidRDefault="009A09CD" w:rsidP="009A09CD">
      <w:r>
        <w:t>A quel taux le stock d’ armoires blanches augmente-t-il ?</w:t>
      </w:r>
    </w:p>
    <w:p w:rsidR="009A09CD" w:rsidRPr="009A09CD" w:rsidRDefault="009A09CD" w:rsidP="009A09CD">
      <w:r>
        <w:t>Quel est le niveau maximum atteint ? Quel est le stock moyen d’armoires blanches ?</w:t>
      </w:r>
    </w:p>
    <w:p w:rsidR="005B6046" w:rsidRDefault="00B97437">
      <w:r>
        <w:t xml:space="preserve">Tracer le diagramme d’évolution des stocks d’armoires terminées dans chaque couleur. </w:t>
      </w:r>
    </w:p>
    <w:p w:rsidR="005B6046" w:rsidRDefault="00B97437">
      <w:r>
        <w:t xml:space="preserve">Quel est le stock moyen ? </w:t>
      </w:r>
    </w:p>
    <w:p w:rsidR="00856638" w:rsidRDefault="00B97437">
      <w:r>
        <w:t>Sachant qu’une armoire après la peinture revient à 200 €, quelle sera la valeur moyenne du stock immobilisé ?</w:t>
      </w:r>
    </w:p>
    <w:p w:rsidR="00856638" w:rsidRDefault="005B6046">
      <w:r>
        <w:rPr>
          <w:b/>
        </w:rPr>
        <w:t>VII.</w:t>
      </w:r>
      <w:r w:rsidR="00B97437">
        <w:t> Que pensez-vous du planning adopté pour le tunnel de peinture ? Pouvez-vous proposer une autre solution ?</w:t>
      </w:r>
    </w:p>
    <w:p w:rsidR="00B97437" w:rsidRDefault="005B6046">
      <w:r>
        <w:rPr>
          <w:b/>
        </w:rPr>
        <w:t>VIII.</w:t>
      </w:r>
      <w:r w:rsidR="00B97437">
        <w:t> Le directeur Marketing propose de mettre au catalogue 10 couleurs au lieu de 5. Vous êtes directeur industriel. Quelle est votre attitude ?</w:t>
      </w:r>
    </w:p>
    <w:sectPr w:rsidR="00B97437" w:rsidSect="0085663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28" w:rsidRDefault="00223628">
      <w:pPr>
        <w:spacing w:before="0"/>
      </w:pPr>
      <w:r>
        <w:separator/>
      </w:r>
    </w:p>
  </w:endnote>
  <w:endnote w:type="continuationSeparator" w:id="0">
    <w:p w:rsidR="00223628" w:rsidRDefault="0022362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28" w:rsidRDefault="00223628">
      <w:pPr>
        <w:spacing w:before="0"/>
      </w:pPr>
      <w:r>
        <w:separator/>
      </w:r>
    </w:p>
  </w:footnote>
  <w:footnote w:type="continuationSeparator" w:id="0">
    <w:p w:rsidR="00223628" w:rsidRDefault="00223628">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55624C06"/>
    <w:multiLevelType w:val="hybridMultilevel"/>
    <w:tmpl w:val="76E0F67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defaultTabStop w:val="708"/>
  <w:hyphenationZone w:val="425"/>
  <w:noPunctuationKerning/>
  <w:characterSpacingControl w:val="doNotCompress"/>
  <w:footnotePr>
    <w:footnote w:id="-1"/>
    <w:footnote w:id="0"/>
  </w:footnotePr>
  <w:endnotePr>
    <w:endnote w:id="-1"/>
    <w:endnote w:id="0"/>
  </w:endnotePr>
  <w:compat/>
  <w:rsids>
    <w:rsidRoot w:val="0084150E"/>
    <w:rsid w:val="00115FA2"/>
    <w:rsid w:val="00223628"/>
    <w:rsid w:val="004D4DFC"/>
    <w:rsid w:val="00535D44"/>
    <w:rsid w:val="005B6046"/>
    <w:rsid w:val="007363B7"/>
    <w:rsid w:val="007471DD"/>
    <w:rsid w:val="007A5658"/>
    <w:rsid w:val="0084150E"/>
    <w:rsid w:val="00856638"/>
    <w:rsid w:val="0093081D"/>
    <w:rsid w:val="00995A76"/>
    <w:rsid w:val="009A09CD"/>
    <w:rsid w:val="00A431A6"/>
    <w:rsid w:val="00B974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38"/>
    <w:pPr>
      <w:spacing w:before="120"/>
    </w:pPr>
    <w:rPr>
      <w:sz w:val="24"/>
      <w:lang w:eastAsia="fr-FR"/>
    </w:rPr>
  </w:style>
  <w:style w:type="paragraph" w:styleId="Titre1">
    <w:name w:val="heading 1"/>
    <w:aliases w:val="Heading 1"/>
    <w:basedOn w:val="Normal"/>
    <w:next w:val="Titre2"/>
    <w:qFormat/>
    <w:rsid w:val="00856638"/>
    <w:pPr>
      <w:keepNext/>
      <w:pageBreakBefore/>
      <w:overflowPunct w:val="0"/>
      <w:autoSpaceDE w:val="0"/>
      <w:autoSpaceDN w:val="0"/>
      <w:adjustRightInd w:val="0"/>
      <w:spacing w:before="962" w:after="1682"/>
      <w:textAlignment w:val="baseline"/>
      <w:outlineLvl w:val="0"/>
    </w:pPr>
    <w:rPr>
      <w:rFonts w:ascii="Arial" w:hAnsi="Arial"/>
      <w:b/>
      <w:sz w:val="60"/>
    </w:rPr>
  </w:style>
  <w:style w:type="paragraph" w:styleId="Titre2">
    <w:name w:val="heading 2"/>
    <w:basedOn w:val="Normal"/>
    <w:next w:val="Corpsdetexte"/>
    <w:qFormat/>
    <w:rsid w:val="00856638"/>
    <w:pPr>
      <w:keepNext/>
      <w:pBdr>
        <w:bottom w:val="single" w:sz="6" w:space="1" w:color="auto"/>
      </w:pBdr>
      <w:overflowPunct w:val="0"/>
      <w:autoSpaceDE w:val="0"/>
      <w:autoSpaceDN w:val="0"/>
      <w:adjustRightInd w:val="0"/>
      <w:spacing w:before="362" w:after="43"/>
      <w:textAlignment w:val="baseline"/>
      <w:outlineLvl w:val="1"/>
    </w:pPr>
    <w:rPr>
      <w:rFonts w:ascii="Arial" w:hAnsi="Arial"/>
      <w:b/>
      <w:sz w:val="28"/>
    </w:rPr>
  </w:style>
  <w:style w:type="paragraph" w:styleId="Titre3">
    <w:name w:val="heading 3"/>
    <w:basedOn w:val="Normal"/>
    <w:next w:val="Corpsdetexte"/>
    <w:qFormat/>
    <w:rsid w:val="00856638"/>
    <w:pPr>
      <w:keepNext/>
      <w:overflowPunct w:val="0"/>
      <w:autoSpaceDE w:val="0"/>
      <w:autoSpaceDN w:val="0"/>
      <w:adjustRightInd w:val="0"/>
      <w:spacing w:before="340"/>
      <w:ind w:left="2880"/>
      <w:textAlignment w:val="baseline"/>
      <w:outlineLvl w:val="2"/>
    </w:pPr>
    <w:rPr>
      <w:rFonts w:ascii="Arial" w:hAnsi="Arial"/>
      <w:b/>
      <w:sz w:val="28"/>
    </w:rPr>
  </w:style>
  <w:style w:type="paragraph" w:styleId="Titre4">
    <w:name w:val="heading 4"/>
    <w:basedOn w:val="Normal"/>
    <w:next w:val="Liste"/>
    <w:qFormat/>
    <w:rsid w:val="00856638"/>
    <w:pPr>
      <w:keepNext/>
      <w:overflowPunct w:val="0"/>
      <w:autoSpaceDE w:val="0"/>
      <w:autoSpaceDN w:val="0"/>
      <w:adjustRightInd w:val="0"/>
      <w:spacing w:before="216" w:after="14"/>
      <w:ind w:left="2880"/>
      <w:textAlignment w:val="baseline"/>
      <w:outlineLvl w:val="3"/>
    </w:pPr>
    <w:rPr>
      <w:rFonts w:ascii="Arial" w:hAnsi="Arial"/>
      <w:b/>
      <w:i/>
    </w:rPr>
  </w:style>
  <w:style w:type="paragraph" w:styleId="Titre5">
    <w:name w:val="heading 5"/>
    <w:basedOn w:val="Normal"/>
    <w:next w:val="Normal"/>
    <w:qFormat/>
    <w:rsid w:val="00856638"/>
    <w:pPr>
      <w:keepNext/>
      <w:tabs>
        <w:tab w:val="left" w:pos="709"/>
      </w:tabs>
      <w:spacing w:after="120"/>
      <w:ind w:left="709" w:hanging="709"/>
      <w:outlineLvl w:val="4"/>
    </w:pPr>
    <w:rPr>
      <w:i/>
    </w:rPr>
  </w:style>
  <w:style w:type="paragraph" w:styleId="Titre6">
    <w:name w:val="heading 6"/>
    <w:basedOn w:val="Normal"/>
    <w:next w:val="Retraitnormal"/>
    <w:qFormat/>
    <w:rsid w:val="00856638"/>
    <w:pPr>
      <w:keepNext/>
      <w:spacing w:after="60"/>
      <w:outlineLvl w:val="5"/>
    </w:pPr>
    <w:rPr>
      <w:i/>
    </w:rPr>
  </w:style>
  <w:style w:type="paragraph" w:styleId="Titre7">
    <w:name w:val="heading 7"/>
    <w:basedOn w:val="Normal"/>
    <w:next w:val="Retraitnormal"/>
    <w:qFormat/>
    <w:rsid w:val="00856638"/>
    <w:pPr>
      <w:ind w:left="708"/>
      <w:outlineLvl w:val="6"/>
    </w:pPr>
    <w:rPr>
      <w:i/>
      <w:sz w:val="20"/>
    </w:rPr>
  </w:style>
  <w:style w:type="paragraph" w:styleId="Titre8">
    <w:name w:val="heading 8"/>
    <w:basedOn w:val="Normal"/>
    <w:next w:val="Retraitnormal"/>
    <w:qFormat/>
    <w:rsid w:val="00856638"/>
    <w:pPr>
      <w:ind w:left="708"/>
      <w:outlineLvl w:val="7"/>
    </w:pPr>
    <w:rPr>
      <w:i/>
      <w:sz w:val="20"/>
    </w:rPr>
  </w:style>
  <w:style w:type="paragraph" w:styleId="Titre9">
    <w:name w:val="heading 9"/>
    <w:basedOn w:val="Normal"/>
    <w:next w:val="Retraitnormal"/>
    <w:qFormat/>
    <w:rsid w:val="00856638"/>
    <w:pPr>
      <w:ind w:left="708"/>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ure">
    <w:name w:val="Figure"/>
    <w:basedOn w:val="Normal"/>
    <w:next w:val="Normal"/>
    <w:rsid w:val="00856638"/>
    <w:pPr>
      <w:widowControl w:val="0"/>
      <w:pBdr>
        <w:top w:val="single" w:sz="6" w:space="6" w:color="auto"/>
        <w:left w:val="single" w:sz="6" w:space="0" w:color="auto"/>
        <w:bottom w:val="single" w:sz="6" w:space="6" w:color="auto"/>
        <w:right w:val="single" w:sz="6" w:space="0" w:color="auto"/>
      </w:pBdr>
      <w:spacing w:after="120"/>
      <w:jc w:val="center"/>
    </w:pPr>
    <w:rPr>
      <w:noProof/>
    </w:rPr>
  </w:style>
  <w:style w:type="paragraph" w:styleId="Retraitnormal">
    <w:name w:val="Normal Indent"/>
    <w:basedOn w:val="Normal"/>
    <w:semiHidden/>
    <w:rsid w:val="00856638"/>
    <w:pPr>
      <w:ind w:left="708"/>
    </w:pPr>
  </w:style>
  <w:style w:type="paragraph" w:customStyle="1" w:styleId="TP">
    <w:name w:val="TP"/>
    <w:basedOn w:val="TC"/>
    <w:rsid w:val="00856638"/>
    <w:pPr>
      <w:jc w:val="center"/>
    </w:pPr>
    <w:rPr>
      <w:rFonts w:ascii="Bookman Old Style" w:hAnsi="Bookman Old Style"/>
      <w:b w:val="0"/>
      <w:sz w:val="72"/>
    </w:rPr>
  </w:style>
  <w:style w:type="paragraph" w:customStyle="1" w:styleId="TC">
    <w:name w:val="TC"/>
    <w:rsid w:val="00856638"/>
    <w:pPr>
      <w:spacing w:before="240" w:after="240" w:line="480" w:lineRule="atLeast"/>
    </w:pPr>
    <w:rPr>
      <w:rFonts w:ascii="NewCenturySchlbk" w:hAnsi="NewCenturySchlbk"/>
      <w:b/>
      <w:spacing w:val="-30"/>
      <w:sz w:val="52"/>
      <w:lang w:val="en-GB" w:eastAsia="fr-FR"/>
    </w:rPr>
  </w:style>
  <w:style w:type="paragraph" w:styleId="TM3">
    <w:name w:val="toc 3"/>
    <w:semiHidden/>
    <w:rsid w:val="00856638"/>
    <w:pPr>
      <w:tabs>
        <w:tab w:val="right" w:leader="dot" w:pos="6350"/>
      </w:tabs>
      <w:spacing w:before="40" w:line="240" w:lineRule="atLeast"/>
      <w:ind w:left="567" w:right="567" w:hanging="567"/>
    </w:pPr>
    <w:rPr>
      <w:noProof/>
      <w:sz w:val="22"/>
      <w:lang w:eastAsia="fr-FR"/>
    </w:rPr>
  </w:style>
  <w:style w:type="paragraph" w:styleId="TM2">
    <w:name w:val="toc 2"/>
    <w:semiHidden/>
    <w:rsid w:val="00856638"/>
    <w:pPr>
      <w:keepNext/>
      <w:tabs>
        <w:tab w:val="right" w:leader="dot" w:pos="6350"/>
      </w:tabs>
      <w:spacing w:before="60" w:line="260" w:lineRule="atLeast"/>
      <w:ind w:right="567"/>
    </w:pPr>
    <w:rPr>
      <w:b/>
      <w:sz w:val="26"/>
      <w:lang w:eastAsia="fr-FR"/>
    </w:rPr>
  </w:style>
  <w:style w:type="paragraph" w:styleId="TM1">
    <w:name w:val="toc 1"/>
    <w:semiHidden/>
    <w:rsid w:val="00856638"/>
    <w:pPr>
      <w:keepNext/>
      <w:tabs>
        <w:tab w:val="right" w:leader="dot" w:pos="6350"/>
      </w:tabs>
      <w:spacing w:before="120" w:line="260" w:lineRule="atLeast"/>
      <w:ind w:right="567"/>
    </w:pPr>
    <w:rPr>
      <w:b/>
      <w:smallCaps/>
      <w:sz w:val="28"/>
      <w:lang w:eastAsia="fr-FR"/>
    </w:rPr>
  </w:style>
  <w:style w:type="paragraph" w:styleId="Index7">
    <w:name w:val="index 7"/>
    <w:basedOn w:val="Normal"/>
    <w:next w:val="Normal"/>
    <w:semiHidden/>
    <w:rsid w:val="00856638"/>
    <w:pPr>
      <w:ind w:left="2160"/>
    </w:pPr>
  </w:style>
  <w:style w:type="paragraph" w:styleId="Index6">
    <w:name w:val="index 6"/>
    <w:basedOn w:val="Normal"/>
    <w:next w:val="Normal"/>
    <w:semiHidden/>
    <w:rsid w:val="00856638"/>
    <w:pPr>
      <w:ind w:left="1800"/>
    </w:pPr>
  </w:style>
  <w:style w:type="paragraph" w:styleId="Index5">
    <w:name w:val="index 5"/>
    <w:basedOn w:val="Normal"/>
    <w:next w:val="Normal"/>
    <w:semiHidden/>
    <w:rsid w:val="00856638"/>
    <w:pPr>
      <w:ind w:left="1440"/>
    </w:pPr>
  </w:style>
  <w:style w:type="paragraph" w:styleId="Index4">
    <w:name w:val="index 4"/>
    <w:basedOn w:val="Normal"/>
    <w:next w:val="Normal"/>
    <w:semiHidden/>
    <w:rsid w:val="00856638"/>
    <w:pPr>
      <w:ind w:left="1080"/>
    </w:pPr>
  </w:style>
  <w:style w:type="paragraph" w:styleId="Index3">
    <w:name w:val="index 3"/>
    <w:basedOn w:val="Normal"/>
    <w:next w:val="Normal"/>
    <w:semiHidden/>
    <w:rsid w:val="00856638"/>
    <w:pPr>
      <w:ind w:left="720"/>
    </w:pPr>
  </w:style>
  <w:style w:type="paragraph" w:styleId="Index2">
    <w:name w:val="index 2"/>
    <w:basedOn w:val="Normal"/>
    <w:next w:val="Normal"/>
    <w:semiHidden/>
    <w:rsid w:val="00856638"/>
    <w:pPr>
      <w:ind w:left="360"/>
    </w:pPr>
  </w:style>
  <w:style w:type="paragraph" w:styleId="Index1">
    <w:name w:val="index 1"/>
    <w:basedOn w:val="Normal"/>
    <w:next w:val="Normal"/>
    <w:semiHidden/>
    <w:rsid w:val="00856638"/>
    <w:rPr>
      <w:sz w:val="20"/>
    </w:rPr>
  </w:style>
  <w:style w:type="character" w:styleId="Numrodeligne">
    <w:name w:val="line number"/>
    <w:basedOn w:val="Policepardfaut"/>
    <w:semiHidden/>
    <w:rsid w:val="00856638"/>
  </w:style>
  <w:style w:type="paragraph" w:styleId="Titreindex">
    <w:name w:val="index heading"/>
    <w:basedOn w:val="Normal"/>
    <w:next w:val="Index1"/>
    <w:semiHidden/>
    <w:rsid w:val="00856638"/>
    <w:pPr>
      <w:keepNext/>
      <w:spacing w:before="200" w:after="100"/>
    </w:pPr>
    <w:rPr>
      <w:b/>
      <w:sz w:val="28"/>
    </w:rPr>
  </w:style>
  <w:style w:type="paragraph" w:styleId="Pieddepage">
    <w:name w:val="footer"/>
    <w:basedOn w:val="Normal"/>
    <w:semiHidden/>
    <w:rsid w:val="00856638"/>
    <w:pPr>
      <w:tabs>
        <w:tab w:val="center" w:pos="4536"/>
        <w:tab w:val="right" w:pos="9072"/>
      </w:tabs>
    </w:pPr>
  </w:style>
  <w:style w:type="paragraph" w:styleId="En-tte">
    <w:name w:val="header"/>
    <w:basedOn w:val="Normal"/>
    <w:semiHidden/>
    <w:rsid w:val="00856638"/>
    <w:pPr>
      <w:tabs>
        <w:tab w:val="center" w:pos="4536"/>
        <w:tab w:val="right" w:pos="9072"/>
      </w:tabs>
    </w:pPr>
  </w:style>
  <w:style w:type="character" w:styleId="Appelnotedebasdep">
    <w:name w:val="footnote reference"/>
    <w:basedOn w:val="Policepardfaut"/>
    <w:semiHidden/>
    <w:rsid w:val="00856638"/>
    <w:rPr>
      <w:rFonts w:ascii="Times New Roman" w:hAnsi="Times New Roman"/>
      <w:position w:val="6"/>
      <w:sz w:val="16"/>
    </w:rPr>
  </w:style>
  <w:style w:type="paragraph" w:styleId="Notedebasdepage">
    <w:name w:val="footnote text"/>
    <w:basedOn w:val="Normal"/>
    <w:semiHidden/>
    <w:rsid w:val="00856638"/>
    <w:rPr>
      <w:sz w:val="20"/>
    </w:rPr>
  </w:style>
  <w:style w:type="paragraph" w:customStyle="1" w:styleId="PL">
    <w:name w:val="PL"/>
    <w:basedOn w:val="Normal"/>
    <w:rsid w:val="00856638"/>
  </w:style>
  <w:style w:type="paragraph" w:customStyle="1" w:styleId="FigureTitre">
    <w:name w:val="FigureTitre"/>
    <w:basedOn w:val="Normal"/>
    <w:rsid w:val="00856638"/>
    <w:pPr>
      <w:keepNext/>
      <w:spacing w:before="240" w:after="120"/>
    </w:pPr>
    <w:rPr>
      <w:b/>
    </w:rPr>
  </w:style>
  <w:style w:type="paragraph" w:customStyle="1" w:styleId="FG">
    <w:name w:val="FG"/>
    <w:rsid w:val="00856638"/>
    <w:pPr>
      <w:spacing w:line="240" w:lineRule="atLeast"/>
    </w:pPr>
    <w:rPr>
      <w:rFonts w:ascii="Times" w:hAnsi="Times"/>
      <w:i/>
      <w:sz w:val="24"/>
      <w:lang w:val="en-GB" w:eastAsia="fr-FR"/>
    </w:rPr>
  </w:style>
  <w:style w:type="paragraph" w:customStyle="1" w:styleId="FE">
    <w:name w:val="FE"/>
    <w:rsid w:val="00856638"/>
    <w:pPr>
      <w:keepNext/>
      <w:pBdr>
        <w:top w:val="single" w:sz="6" w:space="1" w:color="auto"/>
        <w:left w:val="single" w:sz="6" w:space="1" w:color="auto"/>
        <w:bottom w:val="single" w:sz="6" w:space="1" w:color="auto"/>
        <w:right w:val="single" w:sz="6" w:space="1" w:color="auto"/>
      </w:pBdr>
      <w:spacing w:before="240" w:line="240" w:lineRule="atLeast"/>
      <w:jc w:val="center"/>
    </w:pPr>
    <w:rPr>
      <w:rFonts w:ascii="Times" w:hAnsi="Times"/>
      <w:sz w:val="24"/>
      <w:lang w:val="en-GB" w:eastAsia="fr-FR"/>
    </w:rPr>
  </w:style>
  <w:style w:type="paragraph" w:customStyle="1" w:styleId="Remarque">
    <w:name w:val="Remarque"/>
    <w:basedOn w:val="Normal"/>
    <w:rsid w:val="00856638"/>
    <w:rPr>
      <w:rFonts w:ascii="Arial" w:hAnsi="Arial"/>
      <w:color w:val="FF0000"/>
    </w:rPr>
  </w:style>
  <w:style w:type="paragraph" w:customStyle="1" w:styleId="Tableau">
    <w:name w:val="Tableau"/>
    <w:basedOn w:val="Normal"/>
    <w:rsid w:val="00856638"/>
    <w:pPr>
      <w:spacing w:before="60" w:after="60"/>
      <w:jc w:val="center"/>
    </w:pPr>
  </w:style>
  <w:style w:type="paragraph" w:customStyle="1" w:styleId="titre0">
    <w:name w:val="titre 0"/>
    <w:basedOn w:val="Retraitnormal"/>
    <w:rsid w:val="00856638"/>
    <w:pPr>
      <w:spacing w:before="480" w:after="480" w:line="480" w:lineRule="atLeast"/>
      <w:ind w:left="0"/>
      <w:jc w:val="center"/>
    </w:pPr>
    <w:rPr>
      <w:rFonts w:ascii="Arial" w:hAnsi="Arial"/>
      <w:b/>
      <w:noProof/>
      <w:color w:val="800000"/>
      <w:sz w:val="48"/>
    </w:rPr>
  </w:style>
  <w:style w:type="paragraph" w:customStyle="1" w:styleId="TMbase">
    <w:name w:val="TM (base)"/>
    <w:basedOn w:val="Normal"/>
    <w:rsid w:val="00856638"/>
    <w:pPr>
      <w:tabs>
        <w:tab w:val="right" w:leader="dot" w:pos="8640"/>
      </w:tabs>
    </w:pPr>
  </w:style>
  <w:style w:type="paragraph" w:styleId="TM4">
    <w:name w:val="toc 4"/>
    <w:basedOn w:val="Normal"/>
    <w:next w:val="Normal"/>
    <w:semiHidden/>
    <w:rsid w:val="00856638"/>
    <w:pPr>
      <w:tabs>
        <w:tab w:val="right" w:leader="dot" w:pos="6350"/>
      </w:tabs>
      <w:ind w:left="1134" w:right="567" w:hanging="567"/>
    </w:pPr>
    <w:rPr>
      <w:sz w:val="20"/>
    </w:rPr>
  </w:style>
  <w:style w:type="paragraph" w:styleId="TM5">
    <w:name w:val="toc 5"/>
    <w:basedOn w:val="Normal"/>
    <w:next w:val="Normal"/>
    <w:semiHidden/>
    <w:rsid w:val="00856638"/>
    <w:pPr>
      <w:tabs>
        <w:tab w:val="right" w:leader="dot" w:pos="7938"/>
      </w:tabs>
      <w:ind w:left="1120"/>
    </w:pPr>
  </w:style>
  <w:style w:type="paragraph" w:styleId="Liste2">
    <w:name w:val="List 2"/>
    <w:basedOn w:val="Normal"/>
    <w:semiHidden/>
    <w:rsid w:val="00856638"/>
    <w:pPr>
      <w:ind w:left="566" w:hanging="283"/>
    </w:pPr>
  </w:style>
  <w:style w:type="paragraph" w:customStyle="1" w:styleId="TitreBib">
    <w:name w:val="TitreBib"/>
    <w:basedOn w:val="Titre3"/>
    <w:rsid w:val="00856638"/>
    <w:pPr>
      <w:spacing w:before="120"/>
      <w:outlineLvl w:val="9"/>
    </w:pPr>
  </w:style>
  <w:style w:type="paragraph" w:customStyle="1" w:styleId="Titre5N">
    <w:name w:val="Titre5N"/>
    <w:basedOn w:val="Titre5"/>
    <w:rsid w:val="00856638"/>
    <w:pPr>
      <w:ind w:left="0" w:firstLine="0"/>
      <w:outlineLvl w:val="9"/>
    </w:pPr>
  </w:style>
  <w:style w:type="paragraph" w:styleId="Retraitcorpsdetexte">
    <w:name w:val="Body Text Indent"/>
    <w:basedOn w:val="Corpsdetexte"/>
    <w:semiHidden/>
    <w:rsid w:val="00856638"/>
    <w:pPr>
      <w:ind w:left="357"/>
    </w:pPr>
  </w:style>
  <w:style w:type="paragraph" w:styleId="Corpsdetexte">
    <w:name w:val="Body Text"/>
    <w:basedOn w:val="Normal"/>
    <w:semiHidden/>
    <w:rsid w:val="00856638"/>
    <w:pPr>
      <w:overflowPunct w:val="0"/>
      <w:autoSpaceDE w:val="0"/>
      <w:autoSpaceDN w:val="0"/>
      <w:adjustRightInd w:val="0"/>
      <w:spacing w:before="115"/>
      <w:ind w:left="2880"/>
      <w:textAlignment w:val="baseline"/>
    </w:pPr>
    <w:rPr>
      <w:sz w:val="20"/>
    </w:rPr>
  </w:style>
  <w:style w:type="paragraph" w:customStyle="1" w:styleId="Notedebasdepbase">
    <w:name w:val="Note de bas de p. (base)"/>
    <w:basedOn w:val="Normal"/>
    <w:rsid w:val="00856638"/>
    <w:pPr>
      <w:tabs>
        <w:tab w:val="left" w:pos="187"/>
      </w:tabs>
      <w:spacing w:line="200" w:lineRule="atLeast"/>
      <w:ind w:left="187" w:hanging="187"/>
    </w:pPr>
    <w:rPr>
      <w:sz w:val="18"/>
    </w:rPr>
  </w:style>
  <w:style w:type="paragraph" w:customStyle="1" w:styleId="Biblio">
    <w:name w:val="Biblio"/>
    <w:basedOn w:val="Normal"/>
    <w:rsid w:val="00856638"/>
    <w:pPr>
      <w:spacing w:after="60"/>
    </w:pPr>
    <w:rPr>
      <w:rFonts w:ascii="Arial" w:hAnsi="Arial"/>
      <w:b/>
    </w:rPr>
  </w:style>
  <w:style w:type="paragraph" w:customStyle="1" w:styleId="Titre2N">
    <w:name w:val="Titre2N"/>
    <w:basedOn w:val="Titre2"/>
    <w:rsid w:val="00856638"/>
  </w:style>
  <w:style w:type="paragraph" w:styleId="Liste">
    <w:name w:val="List"/>
    <w:basedOn w:val="Normal"/>
    <w:semiHidden/>
    <w:rsid w:val="00856638"/>
    <w:pPr>
      <w:ind w:left="283" w:hanging="283"/>
    </w:pPr>
  </w:style>
  <w:style w:type="character" w:styleId="Numrodepage">
    <w:name w:val="page number"/>
    <w:basedOn w:val="Policepardfaut"/>
    <w:semiHidden/>
    <w:rsid w:val="008566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esdocs\MIL%204e%20&#233;dition\Exercices\Exercic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Exercices.dot</Template>
  <TotalTime>1819</TotalTime>
  <Pages>3</Pages>
  <Words>852</Words>
  <Characters>4686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Exercice Metalarm</vt:lpstr>
    </vt:vector>
  </TitlesOfParts>
  <Company>CCIP</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 Metalarm</dc:title>
  <dc:creator>Groupe HEC</dc:creator>
  <cp:lastModifiedBy>GERARD</cp:lastModifiedBy>
  <cp:revision>6</cp:revision>
  <cp:lastPrinted>2005-03-14T07:34:00Z</cp:lastPrinted>
  <dcterms:created xsi:type="dcterms:W3CDTF">2016-12-19T19:23:00Z</dcterms:created>
  <dcterms:modified xsi:type="dcterms:W3CDTF">2018-03-25T14:42:00Z</dcterms:modified>
</cp:coreProperties>
</file>